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media/image2.png" ContentType="image/png"/>
  <Override PartName="/word/media/image3.jpeg" ContentType="image/jpeg"/>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Xunta Sans" w:hAnsi="Xunta Sans"/>
          <w:color w:val="auto"/>
          <w:highlight w:val="none"/>
          <w:shd w:fill="auto" w:val="clear"/>
        </w:rPr>
      </w:pPr>
      <w:r>
        <w:rPr>
          <w:rFonts w:cs="Arial" w:ascii="Xunta Sans" w:hAnsi="Xunta Sans"/>
          <w:b/>
          <w:color w:val="000000"/>
          <w:sz w:val="22"/>
          <w:szCs w:val="22"/>
          <w:shd w:fill="auto" w:val="clear"/>
        </w:rPr>
        <w:t>RESOLUCIÓN pola que se convoca o proceso selectivo para o ingreso, pola quenda de promoción interna, no corpo administrativo da Administración xeral da Comunidade Autónoma Galicia, subgrupo C1.</w:t>
      </w:r>
    </w:p>
    <w:p>
      <w:pPr>
        <w:pStyle w:val="Normal"/>
        <w:jc w:val="both"/>
        <w:rPr>
          <w:rFonts w:ascii="Xunta Sans" w:hAnsi="Xunta Sans" w:cs="Arial"/>
          <w:b w:val="false"/>
          <w:b w:val="false"/>
          <w:bCs w:val="false"/>
          <w:color w:val="auto"/>
          <w:sz w:val="22"/>
          <w:szCs w:val="22"/>
          <w:highlight w:val="none"/>
          <w:shd w:fill="auto" w:val="clear"/>
        </w:rPr>
      </w:pPr>
      <w:r>
        <w:rPr>
          <w:rFonts w:cs="Arial" w:ascii="Xunta Sans" w:hAnsi="Xunta Sans"/>
          <w:b w:val="false"/>
          <w:bCs w:val="false"/>
          <w:color w:val="000000"/>
          <w:sz w:val="22"/>
          <w:szCs w:val="22"/>
          <w:shd w:fill="auto" w:val="clear"/>
        </w:rPr>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Mediante o Decreto 198/2024, do 27 de decembro, apróbase a oferta de emprego público correspondente a prazas de persoal funcionario e laboral da Administración xeral da Comunidade Autónoma de Galicia para o ano 2024 (DOG núm. 251, do 31 de decembro).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Por Decreto 109/2025, do 1 de decembro, apróbase a oferta de emprego público correspondente a prazas de persoal funcionario e laboral da Administración xeral e das entidades instrumentais do sector público autonómico da Comunidade Autónoma de Galicia para o ano 2025 (DOG núm. 235, do 4 de decembro).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disposición adicional primeira do Decreto 109/2025, do 1 de decembro, establece que poderán convocarse nun único proceso selectivo as prazas ofertadas de persoal funcionario correspondentes aos corpos e escalas de Administración xeral e especial da Administración xeral da Comunidade Autónoma de Galicia, xunto coas derivadas da oferta de emprego público correspondente aos anos 2023 e 2024, que aínda estean pendentes de convocar.</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En desenvolvemento do disposto nos artigos 12 e 14 da Lei 39/2015, do 1 de outubro, do procedemento administrativo común das administracións públicas, establécese a obrigatoriedade do uso de medios electrónicos na inscrición das solicitudes de participación neste proceso selectivo.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Por conseguinte, de conformidade co establecido no Decreto 198/2024, do 27 de decembro, e no Decreto 109/2025, do 1 de decembro, esta consellería,, no uso das competencias que lle atribúe a Lei 2/2015, do 29 de abril, do emprego público de Galicia.</w:t>
      </w:r>
    </w:p>
    <w:p>
      <w:pPr>
        <w:pStyle w:val="Normal"/>
        <w:widowControl/>
        <w:suppressAutoHyphens w:val="true"/>
        <w:jc w:val="center"/>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DISPÓN: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Convocar o proceso selectivo, pola quenda de promoción interna, para o ingreso no corpo administrativo da Administración xeral da Comunidade Autónoma de Galicia, subgrupo C1.</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 Normas xerais.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I.1. O obxecto do proceso selectivo será cubrir cento corenta e oito (148) prazas, do corpo administrativo da Administración xeral da Comunidade Autónoma de Galicia (subgrupo C1), correspondentes á oferta de emprego público do exercicio 2025, á que se acumulan as provenientes da oferta de 2024, segundo se detalla: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Oferta de emprego público do exercicio 2024, aprobada polo Decreto 198/2024, do 27 de decembro (DOG núm. 251, do 27 de decembro): setenta e tres (73) prazas, das que sete (7) están reservadas á quenda de persoas con discapacidade.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Oferta de emprego público do exercicio 2025, aprobada polo Decreto 109/2025, do 1 de decembro (DOG núm. 235, do 4 de decembro): setenta e cinco (75) prazas, das que cinco (5) están reservadas á quenda de persoas con discapacidade.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sistema selectivo será o de concurso-oposición.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I.1.1. De conformidade co</w:t>
      </w:r>
      <w:r>
        <w:rPr>
          <w:rFonts w:cs="Arial" w:ascii="Xunta Sans" w:hAnsi="Xunta Sans"/>
          <w:color w:val="000000"/>
          <w:kern w:val="2"/>
          <w:sz w:val="22"/>
          <w:szCs w:val="22"/>
          <w:shd w:fill="auto" w:val="clear"/>
          <w:lang w:eastAsia="zh-CN"/>
        </w:rPr>
        <w:t>s</w:t>
      </w: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d</w:t>
      </w:r>
      <w:r>
        <w:rPr>
          <w:rFonts w:cs="Arial" w:ascii="Xunta Sans" w:hAnsi="Xunta Sans"/>
          <w:color w:val="000000"/>
          <w:kern w:val="2"/>
          <w:sz w:val="22"/>
          <w:szCs w:val="22"/>
          <w:shd w:fill="auto" w:val="clear"/>
          <w:lang w:eastAsia="zh-CN"/>
        </w:rPr>
        <w:t>ecreto</w:t>
      </w:r>
      <w:r>
        <w:rPr>
          <w:rFonts w:cs="Arial" w:ascii="Xunta Sans" w:hAnsi="Xunta Sans"/>
          <w:color w:val="000000"/>
          <w:kern w:val="2"/>
          <w:sz w:val="22"/>
          <w:szCs w:val="22"/>
          <w:shd w:fill="auto" w:val="clear"/>
          <w:lang w:eastAsia="zh-CN"/>
        </w:rPr>
        <w:t>s</w:t>
      </w:r>
      <w:r>
        <w:rPr>
          <w:rFonts w:cs="Arial" w:ascii="Xunta Sans" w:hAnsi="Xunta Sans"/>
          <w:color w:val="000000"/>
          <w:kern w:val="2"/>
          <w:sz w:val="22"/>
          <w:szCs w:val="22"/>
          <w:shd w:fill="auto" w:val="clear"/>
          <w:lang w:eastAsia="zh-CN"/>
        </w:rPr>
        <w:t xml:space="preserve"> 198/2024, do 27 de decembro, e 109/2025, do 1 de decembro, do total de prazas convocadas reservaranse doce (12) para seren cubertas por persoas con discapacidade cun grao igual ou superior ao 33%.</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Se as praza reservadas para as persoas con discapacidade quedan desertas acumularanse ás de acceso xeral.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Se algunha persoa aspirante con discapacidade que se presenta pola cota de reserva de persoas con discapacidade supera os exercicios, pero non obtén praza, e a súa puntuación é superior á obtida por outras persoas aspirantes do sistema de acceso xeral, será incluída pola súa orde de puntuación neste sistema.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De conformidade co disposto no Real decreto 2271/2004, do 3 de decembro, polo que se regula o acceso ao emprego público e a provisión de postos de traballo das persoas con discapacidade, durante os procesos selectivos darase un tratamento diferenciado ás persoas aspirantes pola cota de discapacidade, no que se refire ás relacións de persoas admitidas e excluídas, aos chamamentos aos exercicios e á relación de persoas aprobadas. Non obstante, ao finalizar cada exercicio e o proceso elaborarase unha relación única na que se incluirán todas as persoas aspirantes que o superasen, ordenadas pola puntuación total obtida, con independencia do tipo de praza pola que optasen.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I.1.2 As persoas que, cumprindo os requisitos establecidos na base I.1.1, opten ás prazas reservadas para persoas con discapacidade deberán indicalo expresamente na solicitude. De non indicalo entenderase que non optan por esta reserva.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só poderán participar nunha das quendas citadas.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I.1.3 De ser o caso, as aclaracións ou as correccións deberán realizarse no prazo de alegacións ás listaxes provisionais de persoas admitidas.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I.1.4. Ao presente proceso selectivo seralle aplicable o Real decreto lexislativo 5/2015, do 30 de outubro, polo que se aproba o texto refundido da Lei do Estatuto básico do empregado público (en diante TRLEBEP), a Lei 39/2015, do 1 de outubro, do procedemento administrativo común das administracións públicas, a Lei 40/2015, do 1 de outubro, de réxime xurídico do sector público, a Lei 2/2015 do 29 de abril, do emprego público de Galicia, o Decreto 95/1991, do 20 de marzo, polo que se aproba o Regulamento de selección de persoal da Administración da Comunidade Autónoma de Galicia; e demais normas concordantes, así como o disposto nesta convocatoria.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 Requisitos das persoas aspirantes.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Para seren admitidas ao proceso selectivo as persoas aspirantes deberán posuír no día de finalización </w:t>
      </w:r>
      <w:r>
        <w:rPr>
          <w:rFonts w:cs="Arial" w:ascii="Xunta Sans" w:hAnsi="Xunta Sans"/>
          <w:color w:val="000000"/>
          <w:kern w:val="2"/>
          <w:sz w:val="22"/>
          <w:szCs w:val="22"/>
          <w:shd w:fill="auto" w:val="clear"/>
          <w:lang w:eastAsia="zh-CN"/>
        </w:rPr>
        <w:t>do prazo de</w:t>
      </w:r>
      <w:r>
        <w:rPr>
          <w:rFonts w:cs="Arial" w:ascii="Xunta Sans" w:hAnsi="Xunta Sans"/>
          <w:color w:val="000000"/>
          <w:kern w:val="2"/>
          <w:sz w:val="22"/>
          <w:szCs w:val="22"/>
          <w:shd w:fill="auto" w:val="clear"/>
          <w:lang w:eastAsia="zh-CN"/>
        </w:rPr>
        <w:t xml:space="preserve"> presentación das solicitudes de participación e manter ata o momento da toma de posesión como persoal funcionario de carreira os seguintes requisitos: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I.2.1. Idade: non exceder a idade máxima de xubilación forzosa.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I.2.2. Titulación: estar en posesión ou en condicións de obter o título de bacharel ou técnico. Así mesmo, observarase o establecido na Orde EDU/1603/2009, do 10 de xuño, pola que se establecen equivalencias cos títulos de graduado en educación secundaria obrigatoria e de bacharelato regulados na Lei orgánica 2/2006, do 3 de maio, de educación, modificada mediante a Orde EDU/520/2011, do 7 de marzo.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con titulacións obtidas no estranxeiro deberán acreditar que están en posesión da correspondente validación ou da credencial que acredite, se é o caso, a homologación do título. Este requisito non será de aplicación as persoas aspirantes que obtiveran o recoñecemento da súa cualificación profesional, no ámbito das profesións reguladas, ao abeiro das disposicións de dereito da Unión Europea.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solicitude de acreditación da titulación requirida deberá tramitarse con anterioridade á finalización do prazo de presentación de solicitudes a través da aplicación FIDES (https://fides.xunta.gal). A titulación académica ou certificación académica que acredite ter realizado todos os estudos para a súa obtención incluirase no apartado “Expediente-e”:”FORMACIÓN-FORMACIÓN ACADÉMICA/PROFESIONAL”. Esta acreditación realizarase de conformidade co establecido na Resolución do 5 de decembro de 2023, da Dirección Xeral da Función Pública.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que teñan validada a titulación requirida no expediente persoal electrónico do empregado público da Administración xeral da Comunidade Autónoma de Galicia quedan exentas desta acreditación.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I.2.3. Pertencer como persoal funcionario de carreira ao corpo auxiliar da Administración xeral da Comunidade Autónoma de Galicia (subgrupo C2), excluídas as escalas.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Queda expresamente excluído o persoal laboral indefinido non fixo.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I.2.4. Ter prestado servizos efectivos, durante polo menos dous anos, como persoal funcionario no corpo auxiliar da Administración xeral da Comunidade Autónoma de Galicia (subgrupo C2), excluídas as escalas.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Quedarán exentos do cumprimento deste requisito, as persoas aspirantes que adquirisen a condición de persoal funcionario de carreira do corpo auxiliar da Administración xeral da Comunidade Autónoma de Galicia (subgrupo C2), como consecuencia da superación dalgúns dos procesos de funcionarización ou promoción específica convocados ao abeiro do Decreto 165/2019, do 26 de decembro, polo que se establece o procedemento para a adquisición da condición de persoal funcionario de carreira polo persoal laboral fixo do Convenio colectivo único para o persoal laboral da Xunta de Galicia, sempre que conte unha antigüidade mínima de dous anos na categoría profesional dende a cal participou no proceso de funcionarización.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Para estes efectos, consideraranse servizos efectivos os prestados na situación de servizos especiais (artigo 168 da Lei 2/2015, do 29 de abril), na situación de excedencia por coidado de familiares (artigo 176 da Lei 2/2015, do 29 de abril), na situación de excedencia por razón de violencia de xénero (artigo 177 da Lei 2/2015, do 29 de abril) e na situación de excedencia por razón de violencia terrorista (artigo 177.bis da Lei 2/2015, do 29 de abril).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I.2.5. Capacidade funcional: posuír as capacidades e aptitudes físicas e psíquicas que sexan necesarias para o desempeño das correspondentes funcións ou tarefas.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I.2.6. Habilitación: non ter sido separada/o, nin despedida/o, mediante expediente disciplinario do servizo de ningunha Administración pública ou dos órganos constitucionais ou estatutarios das comunidades autónomas, nin atoparse na situación de inhabilitación absoluta ou especial para o desempeño de empregos ou cargos públicos por resolución xudicial, cando se trate de acceder ao corpo ou escala de persoal funcionario do cal a persoa foi separada ou inhabilitada.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 suposto de ser nacional doutro Estado, non atoparse inhabilitada/o ou en situación equivalente, nin ter sido sometida/o a sanción disciplinaria ou equivalente que impida, no Estado de procedencia, o acceso ao emprego público nos termos anteriores.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I.2.7. Ademais dos requisitos anteriores, as persoas aspirantes que se presenten pola cota de reserva de discapacidade, terán que ter recoñecida a condición legal de persoa con discapacidade cun grao de discapacidade igual ou superior ao 33%, o día de finalización da presentación das solicitudes de participación.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I.2.8. Non poderán participar no proceso selectivo o persoal funcionario de carreira que xa pertence ao mesmo corpo e subgrupo obxecto desta convocatoria.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I.3 Solicitudes.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I.3.1. As solicitudes presentaranse por vía electrónica a través do formulario normalizado accesible no portal web corporativo https://xunta.gal/funcion-publica, seguindo a ruta «Procesos selectivos»–«Xeración e presentación de solicitudes de procesos selectivos». Para a presentación electrónica das solicitudes poderase empregar calquera dos mecanismos de identificación e sinatura admitidos pola sede electrónica da Xunta de Galicia, incluído o sistema de usuario e clave Chave365 (https://sede.xunta.gal/chave365) e deberán pagar a taxa que estea vixente no momento de presentala </w:t>
      </w:r>
      <w:r>
        <w:rPr>
          <w:rFonts w:cs="Arial" w:ascii="Xunta Sans" w:hAnsi="Xunta Sans"/>
          <w:color w:val="000000"/>
          <w:kern w:val="2"/>
          <w:sz w:val="22"/>
          <w:szCs w:val="22"/>
          <w:shd w:fill="auto" w:val="clear"/>
          <w:lang w:eastAsia="zh-CN"/>
        </w:rPr>
        <w:t>tal como</w:t>
      </w:r>
      <w:r>
        <w:rPr>
          <w:rFonts w:cs="Arial" w:ascii="Xunta Sans" w:hAnsi="Xunta Sans"/>
          <w:color w:val="000000"/>
          <w:kern w:val="2"/>
          <w:sz w:val="22"/>
          <w:szCs w:val="22"/>
          <w:shd w:fill="auto" w:val="clear"/>
          <w:lang w:eastAsia="zh-CN"/>
        </w:rPr>
        <w:t xml:space="preserve"> esixe a Lei 6/2003, do 9 de decembro, de taxas, prezos e exaccións reguladoras da Comunidade Autónoma de Galicia, de acordo co procedemento que se sinala nos seguintes parágrafos.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Despois de premer a modalidade de solicitude elixida, as persoas aspirantes deberán rexistrar os seus datos de identidade e contacto que se empregarán para as súas solicitudes.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Unha vez completados os datos da persoa solicitante, poderase iniciar o proceso de inscrición.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deberán indicar na súa solicitude, no apartado de "Idioma do exame", se o texto do cuestionario do exercicio deberá de entregarse en idioma galego ou en idioma castelán. Unha vez realizada a opción e presentada a súa solicitude, a persoa aspirante non poderá modificar esta opción elixida.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deberán declarar as circunstancias particulares nas que se atopen relativas ao pago de taxas: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As persoas aspirantes con discapacidade poderán solicitar as posibles adaptacións de tempo e/ou medios para a realización dos exercicios en que esta adaptación sexa necesaria. </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Se a solicitude derivase dunha circunstancia sobrevida, deberán solicitar a adaptación necesaria no prazo dun mes dende que se producise o feito causante e en calquera caso nas vinte e catro (24) horas seguintes á publicación da convocatoria para a realización do exercicio no que proceda a súa aplicación.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As persoas aspirantes das adaptacións sinaladas poderán indicar na mesma epígrafe da solicitude a presenza durante a realización do exercicio de atención médica especializada.                                                                                                                                                                                                                                                                                                                                                                                                                                                                                                                                                                                                                                                                                                                                                                                                                                                                                              </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Neste suposto, deberán acreditar e presentar antes do remate do prazo fixado, o orixinal ou a copia autentica do informe médico que acredite a necesidade da dita medida.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I.3.2 O prazo para presentar as solicitudes será de vinte (20) días hábiles, que se contarán a partir do seguinte ao da publicación desta convocatoria no Diario Oficial de Galicia (DOG).</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I.3.3 As persoas interesadas deberán achegar xunto coa solicitude de participación e a través da aplicación informática, a seguinte documentación: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Xustificante da condición de persoa con discapacidade no caso de estar expedido por outra Comunidade Autónoma.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b) Xustificante da condición de familia numerosa no caso de estar expedida por outra Comunidade Autónoma.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c) Os datos relativos a exección da taxa consultaranse automaticamente a non ser que as persoas interesadas se opoñan a consulta da documentación, para iso deberán indicalo no cadro correspondente e achegar a seguinte documentación :</w:t>
      </w:r>
    </w:p>
    <w:p>
      <w:pPr>
        <w:pStyle w:val="Normal"/>
        <w:widowControl/>
        <w:tabs>
          <w:tab w:val="clear" w:pos="708"/>
          <w:tab w:val="left" w:pos="225" w:leader="none"/>
        </w:tabs>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b/>
        <w:t>• Persoas con discapacidade: certificado de discapacidade.</w:t>
      </w:r>
    </w:p>
    <w:p>
      <w:pPr>
        <w:pStyle w:val="Normal"/>
        <w:widowControl/>
        <w:tabs>
          <w:tab w:val="clear" w:pos="708"/>
          <w:tab w:val="left" w:pos="225" w:leader="none"/>
        </w:tabs>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b/>
        <w:t>• Vítimas de terrorismo: resolución administrativa pola que se recoñeza tal condición.</w:t>
      </w:r>
    </w:p>
    <w:p>
      <w:pPr>
        <w:pStyle w:val="Normal"/>
        <w:widowControl/>
        <w:tabs>
          <w:tab w:val="clear" w:pos="708"/>
          <w:tab w:val="left" w:pos="225" w:leader="none"/>
        </w:tabs>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b/>
        <w:t>• Familia numerosa xeral ou especial: certificado de familia numerosa de carácter xeral ou especial ou carné familiar en que conste o dito carácter.</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Para a remisión electrónica, empregará os apartados habilitados para os efectos. Se non dispón de copias auténticas deberá xerar o anexo de documentación e achegar coa súa solicitude, orixinal ou copia debidamente autenticada, dos documentos xustificativos segundo os supostos en que se atopen.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De acordo co sinalado no artigo 23.5 da Lei 6/2003, do 9 de decembro, estarán exentas do pagamento: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Do importe total da taxa: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As persoas con discapacidade igual ou superior ao 33%.</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w:t>
      </w:r>
      <w:r>
        <w:rPr>
          <w:rFonts w:cs="Arial" w:ascii="Xunta Sans" w:hAnsi="Xunta Sans"/>
          <w:color w:val="000000"/>
          <w:kern w:val="2"/>
          <w:sz w:val="22"/>
          <w:szCs w:val="22"/>
          <w:shd w:fill="auto" w:val="clear"/>
          <w:lang w:eastAsia="zh-CN"/>
        </w:rPr>
        <w:t>As persoas que sexan membros de familias numerosas clasificadas na categoría especial.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Do 50% do importe: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As persoas que sexan membros de familias numerosas clasificadas na categoría xeral.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vítimas do terrorismo, entendendo por tales, para os efectos regulados neste apartado, as persoas que sufrisen danos físicos ou psíquicos como consecuencia da actividade terrorista e así o acreditasen mediante sentenza xudicial firme ou resolución administrativa pola que se recoñeza tal condición, o seu cónxuxe ou persoa que convivise con análoga relación de afectividade ou cónxuxe do falecido e os fillos dos feridos e falecidos.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I.3.4 Para o pagamento da taxa deberá actuar do seguinte xeito: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Pagamento electrónico: deberá introducir os datos da tarxeta, de crédito ou débito, ou bizum, na opción de pagamento electrónico e nese momento obterá o xustificante 730 correspondente.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Se ademais se emprega o certificado dixital, poderá realizarse o pagamento con cargo á conta da persoa titular do certificado das entidades que ofrecen esa posibilidade.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Pagamento presencial: deberá seleccionar esta opción na pantalla, imprimir o documento de pagamento e realizar o ingreso do importe da taxa en calquera das entidades financeiras colaboradoras autorizadas para a recadación de taxas e prezos na Comunidade Autónoma de Galicia, onde se lle facilitará un exemplar selado como xustificante. Unha vez feito o pago presencial na entidade financeira, deberase acceder á solicitude pendente e continuar a inscrición. Introduciranse os datos relativos á data de ingreso e o NRC (Número de Rexistro Completo) correspondente. Unha vez completados os datos validarase o NRC premendo no botón "Validar NRC".</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Administración devolverá o importe ingresado en concepto de dereitos de exame a aquelas persoas aspirantes excluídas de maneira definitiva, ou ben que non figuren en ningunha das listaxes, que así o soliciten no prazo de dous (2) meses a partir do día seguinte ao da publicación no DOG das listas definitivas de persoas admitidas e excluídas.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Non procederá a devolución do importe aboado en concepto de dereitos de exame nos supostos de renuncia a participar no proceso das persoas aspirantes admitidas provisional ou definitivamente, salvo no suposto regulado no parágrafo seguinte.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Procederá a devolución do importe ingresado en concepto de dereitos de exame por aquelas persoas aspirantes que tiveran acadado un posto na mesma categoría, corpo, grupo, escala ou especialidade, </w:t>
      </w:r>
      <w:r>
        <w:rPr>
          <w:rFonts w:eastAsia="Times New Roman" w:cs="Arial" w:ascii="Xunta Sans" w:hAnsi="Xunta Sans"/>
          <w:color w:val="000000"/>
          <w:kern w:val="2"/>
          <w:sz w:val="22"/>
          <w:szCs w:val="22"/>
          <w:shd w:fill="auto" w:val="clear"/>
          <w:lang w:val="gl-ES" w:eastAsia="zh-CN" w:bidi="ar-SA"/>
        </w:rPr>
        <w:t>en virtude dun proceso selectivo que se atope en execución e que á data da publicación da presente convocatoria non estivera rematado, sempre que non tiveran realizado ningún exercicio deste proceso e renuncien á participación nel.</w:t>
      </w:r>
      <w:r>
        <w:rPr>
          <w:rFonts w:eastAsia="Times New Roman" w:cs="Arial" w:ascii="Xunta Sans" w:hAnsi="Xunta Sans"/>
          <w:color w:val="000000"/>
          <w:kern w:val="2"/>
          <w:sz w:val="22"/>
          <w:szCs w:val="22"/>
          <w:shd w:fill="auto" w:val="clear"/>
          <w:lang w:val="gl-ES" w:eastAsia="zh-CN" w:bidi="ar-SA"/>
        </w:rPr>
        <w:t xml:space="preserve"> </w:t>
      </w:r>
    </w:p>
    <w:p>
      <w:pPr>
        <w:pStyle w:val="Normal"/>
        <w:widowControl/>
        <w:suppressAutoHyphens w:val="true"/>
        <w:jc w:val="both"/>
        <w:textAlignment w:val="baseline"/>
        <w:rPr>
          <w:rFonts w:ascii="Xunta Sans" w:hAnsi="Xunta Sans"/>
          <w:color w:val="auto"/>
          <w:highlight w:val="none"/>
          <w:shd w:fill="auto" w:val="clear"/>
        </w:rPr>
      </w:pPr>
      <w:r>
        <w:rPr>
          <w:rFonts w:eastAsia="Times New Roman" w:cs="Arial" w:ascii="Xunta Sans" w:hAnsi="Xunta Sans"/>
          <w:color w:val="000000"/>
          <w:kern w:val="2"/>
          <w:sz w:val="22"/>
          <w:szCs w:val="22"/>
          <w:shd w:fill="auto" w:val="clear"/>
          <w:lang w:val="gl-ES" w:eastAsia="zh-CN" w:bidi="ar-SA"/>
        </w:rPr>
        <w:t>Para ter dereito a esta devolución as persoas interesadas deberán presentar escrito de renuncia no prazo de quince (15) días contados a partir do día seguinte ao da publicación no DOG da relación de aprobados do proceso anterior</w:t>
      </w:r>
      <w:r>
        <w:rPr>
          <w:rFonts w:eastAsia="Times New Roman" w:cs="Arial" w:ascii="Xunta Sans" w:hAnsi="Xunta Sans"/>
          <w:color w:val="000000"/>
          <w:kern w:val="2"/>
          <w:sz w:val="22"/>
          <w:szCs w:val="22"/>
          <w:shd w:fill="auto" w:val="clear"/>
          <w:lang w:val="gl-ES" w:eastAsia="zh-CN" w:bidi="ar-SA"/>
        </w:rPr>
        <w:t xml:space="preserve">. </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Para a xestión da devolución será necesario que a persoa interesada presente, dentro do prazo sinalado, un escrito dirixido ao Servizo de Selección da Dirección Xeral de Emprego Público e Administración de Persoal, solicitando a devolución do importe ingresado en concepto de dereitos de exame. </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persoa interesada introducirá, ademais, o número de conta bancaria completo na aplicación Fides, na epígrafe expediente &gt; datos persoais, e que achegue o certificado expedido pola entidade financeira no que figuren os datos asociados a esa conta. A presentación fóra do prazo indicado do escrito, da renuncia ou do certificado ou a non introdución en prazo dos datos bancarios en Fides supoñerá a perda do dereito á devolución do importe ingresado.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I.3.5 Finalizado correctamente o proceso de pagamento poderase presentar a solicitude.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Non poderá presentarse máis dunha solicitude de participación para o mesmo </w:t>
      </w:r>
      <w:r>
        <w:rPr>
          <w:rFonts w:cs="Arial" w:ascii="Xunta Sans" w:hAnsi="Xunta Sans"/>
          <w:color w:val="000000"/>
          <w:kern w:val="2"/>
          <w:sz w:val="22"/>
          <w:szCs w:val="22"/>
          <w:shd w:fill="auto" w:val="clear"/>
          <w:lang w:eastAsia="zh-CN"/>
        </w:rPr>
        <w:t>corpo, escala e especialidade</w:t>
      </w:r>
      <w:r>
        <w:rPr>
          <w:rFonts w:cs="Arial" w:ascii="Xunta Sans" w:hAnsi="Xunta Sans"/>
          <w:color w:val="000000"/>
          <w:kern w:val="2"/>
          <w:sz w:val="22"/>
          <w:szCs w:val="22"/>
          <w:shd w:fill="auto" w:val="clear"/>
          <w:lang w:eastAsia="zh-CN"/>
        </w:rPr>
        <w:t>. No caso de presentar varias solicitudes, soamente se terá en conta a última presentada.</w:t>
      </w:r>
    </w:p>
    <w:p>
      <w:pPr>
        <w:pStyle w:val="LONormal3"/>
        <w:widowControl/>
        <w:suppressAutoHyphens w:val="true"/>
        <w:spacing w:lineRule="auto" w:line="360"/>
        <w:jc w:val="both"/>
        <w:textAlignment w:val="baseline"/>
        <w:rPr/>
      </w:pPr>
      <w:r>
        <w:rPr>
          <w:rStyle w:val="Tipodeletrapredefinidodopargrafo"/>
          <w:rFonts w:eastAsia="Times New Roman" w:cs="Arial" w:ascii="Xunta Sans" w:hAnsi="Xunta Sans"/>
          <w:color w:val="000000"/>
          <w:kern w:val="2"/>
          <w:sz w:val="22"/>
          <w:szCs w:val="22"/>
          <w:shd w:fill="auto" w:val="clear"/>
          <w:lang w:val="gl-ES" w:eastAsia="zh-CN" w:bidi="ar-SA"/>
        </w:rPr>
        <w:t xml:space="preserve">O estado das solicitudes poderá ser consultado en calquera momento, accedendo ao sistema en </w:t>
      </w:r>
      <w:r>
        <w:rPr>
          <w:rStyle w:val="Tipodeletrapredefinidodopargrafo"/>
          <w:rFonts w:eastAsia="Times New Roman" w:cs="Arial" w:ascii="Xunta Sans" w:hAnsi="Xunta Sans"/>
          <w:i/>
          <w:color w:val="000000"/>
          <w:kern w:val="2"/>
          <w:sz w:val="22"/>
          <w:szCs w:val="22"/>
          <w:shd w:fill="auto" w:val="clear"/>
          <w:lang w:val="gl-ES" w:eastAsia="zh-CN" w:bidi="ar-SA"/>
        </w:rPr>
        <w:t>Inscricións en procesos selectivos</w:t>
      </w:r>
      <w:r>
        <w:rPr>
          <w:rStyle w:val="Tipodeletrapredefinidodopargrafo"/>
          <w:rFonts w:eastAsia="Times New Roman" w:cs="Arial" w:ascii="Xunta Sans" w:hAnsi="Xunta Sans"/>
          <w:color w:val="000000"/>
          <w:kern w:val="2"/>
          <w:sz w:val="22"/>
          <w:szCs w:val="22"/>
          <w:shd w:fill="auto" w:val="clear"/>
          <w:lang w:val="gl-ES" w:eastAsia="zh-CN" w:bidi="ar-SA"/>
        </w:rPr>
        <w:t xml:space="preserve"> onde disporá dunha listaxe de todas as solicitudes presentadas pola persoa aspirante.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Para calquera aclaración ou información sobre os procedementos anteriores, as persoas aspirantes disporán de axudas e formas de contacto específicas en cada pantalla.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I.4. Admisión de aspirantes.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I.4.1. Unha vez expirado o prazo de presentación de solicitudes, a persoa titular da Dirección Xeral de Emprego Público e Administración de Persoal aprobará a relación provisional de persoas aspirantes admitidas e excluídas a través dunha resolución que será publicada no DOG. As listaxes coas persoas aspirantes, con indicación dos seus apelidos, nome e catro cifras numéricas aleatorias do documento nacional de identidade, e das causas das exclusións que procedan, publicaranse no portal web corporativo xunta.gal/funcion-publica.</w:t>
      </w:r>
      <w:r>
        <w:rPr>
          <w:rFonts w:eastAsia="Calibri" w:cs="Arial" w:ascii="Xunta Sans" w:hAnsi="Xunta Sans" w:eastAsiaTheme="minorHAnsi"/>
          <w:color w:val="000000"/>
          <w:kern w:val="2"/>
          <w:sz w:val="22"/>
          <w:szCs w:val="22"/>
          <w:shd w:fill="auto" w:val="clear"/>
          <w:lang w:val="gl-ES" w:eastAsia="zh-CN"/>
        </w:rPr>
        <w:t xml:space="preserve"> Estas listaxes indicarán a relación de persoas aspirantes que están exentas de realizar a proba de acreditación do coñecemento da lingua galega referida na base II.1.1.2.</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I.4.2. </w:t>
      </w:r>
      <w:r>
        <w:rPr>
          <w:rFonts w:cs="Arial" w:ascii="Xunta Sans" w:hAnsi="Xunta Sans"/>
          <w:color w:val="000000"/>
          <w:kern w:val="2"/>
          <w:sz w:val="22"/>
          <w:szCs w:val="22"/>
          <w:shd w:fill="auto" w:val="clear"/>
          <w:lang w:eastAsia="zh-CN"/>
        </w:rPr>
        <w:t>Tanto as</w:t>
      </w:r>
      <w:r>
        <w:rPr>
          <w:rFonts w:cs="Arial" w:ascii="Xunta Sans" w:hAnsi="Xunta Sans"/>
          <w:color w:val="000000"/>
          <w:kern w:val="2"/>
          <w:sz w:val="22"/>
          <w:szCs w:val="22"/>
          <w:shd w:fill="auto" w:val="clear"/>
          <w:lang w:eastAsia="zh-CN"/>
        </w:rPr>
        <w:t xml:space="preserve"> persoas aspirantes excluídas, </w:t>
      </w:r>
      <w:r>
        <w:rPr>
          <w:rFonts w:cs="Arial" w:ascii="Xunta Sans" w:hAnsi="Xunta Sans"/>
          <w:color w:val="000000"/>
          <w:kern w:val="2"/>
          <w:sz w:val="22"/>
          <w:szCs w:val="22"/>
          <w:shd w:fill="auto" w:val="clear"/>
          <w:lang w:eastAsia="zh-CN"/>
        </w:rPr>
        <w:t>como</w:t>
      </w:r>
      <w:r>
        <w:rPr>
          <w:rFonts w:cs="Arial" w:ascii="Xunta Sans" w:hAnsi="Xunta Sans"/>
          <w:color w:val="000000"/>
          <w:kern w:val="2"/>
          <w:sz w:val="22"/>
          <w:szCs w:val="22"/>
          <w:shd w:fill="auto" w:val="clear"/>
          <w:lang w:eastAsia="zh-CN"/>
        </w:rPr>
        <w:t xml:space="preserve"> aquelas que non figuren nin como admitidas nin como excluídas, disporán dun prazo de dez (10) días hábiles, contados a partir do seguinte ao da dita publicación da resolución no DOG, para poderen emendar, de ser o caso, o defecto que motivou a exclusión. Igualmente, no mesmo prazo poderán alegar respecto da falta de exención da proba de acreditación do coñecemento da lingua galega. </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alegacións contra as listas provisionais de persoas admitidas e excluídas deberán presentarse a través da aplicación FIDES (http://fides.xunta.gal).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afectadas poderán acceder a solicitude correspondente e completar os documentos solicitados.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estimación ou desestimación das ditas peticións de correccións entenderanse implícitas nunha nova resolución da Dirección Xeral de Emprego Público e Administración de Persoal pola que se aprobará a relación definitiva de persoas aspirantes admitidas e excluídas, que será publicada no DOG. As listaxes definitivas coas persoas aspirantes, con indicación dos seus apelidos, nome e catro cifras numéricas aleatorias do documento nacional de identidade, e das causas das exclusións que procedan publicaranse no portal web corporativo xunta.gal/funcion-publica.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feito de figurar na relación de persoas admitidas non prexulgará que se lles recoñeza ás persoas aspirantes a posesión dos requisitos esixidos para participar no proceso selectivo. Cando da documentación que deben presentar tras superar o proceso selectivo se desprenda que non posúen algún dos requisitos, as persoas aspirantes decaerán en todos os dereitos que puidesen derivar da súa participación.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 Proceso selectivo.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 Fase de oposición.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O programa que rexerá as probas selectivas é o que figura como anexo I a esta resolución. </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Teranse en conta as normas de dereito positivo relacionadas co contido do programa que, con data límite da data de finalización de presentación de solicitudes, conten con publicación oficial no boletín ou diario correspondente, aínda que a súa entrada en vigor estea diferida a un momento posterior.</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II.1.1. Exercicios.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probas da oposición consistirán na superación dos seguintes exercicios, todos eles eliminatorios e obrigatorios.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II.1.1.1. Primeiro exercicio.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Consistirá en contestar por escrito un cuestionario de cento vinte (120) preguntas tipo test, relacionado co programa recollido no Anexo I.</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exercicio dividirase en dúas partes: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A primeira parte consistirá en contestar por escrito un cuestionario de contido teórico de noventa (90) preguntas.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Este cuestionario disporá de catro (4) preguntas de reserva.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b) A segunda parte consistirá en contestar por escrito un cuestionario de trinta (30) preguntas sobre un suposto práctico tipo test, sobre un ou varios textos propostos polo tribunal.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Este cuestionario disporá de catro (4) preguntas de reserva.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O tribunal procurará que o número de preguntas garde a debida proporción co número e contido dos temas que integran o programa. </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Nos supostos a) e b) as preguntas terán catro (4) respostas alternativas propostas polo tribunal, das que só unha delas será a correcta.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Cada resposta incorrecta descontará un cuarto dunha pregunta correcta. As preguntas non contestadas non penalizan nin reciben puntuación. As preguntas adicionais de reserva serán valoradas só no caso de que se anule algunha das preguntas do exercicio.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tempo máximo de duración deste exercicio será de cento setenta (170) minutos.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Superarán este exercicio as persoas aspirantes que teñan as mellores puntuacións ata completar o número máximo de persoas aspirantes determinado polo resultado de multiplicar por catro (4) o número de prazas convocadas sempre que acaden, o mínimo do 40 % das respostas correctas, unha vez feitos os descontos correspondentes.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Ao remate da proba cada persoa aspirante poderá obter copia das súas respostas. No prazo das vinte e catro (24) horas seguintes publicarase o contido do exercicio e as respostas correctas no portal web corporativo xunta.gal/funcion-publica.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exercicio cualificarase de 0 a 60 puntos e para superalo será necesario obter un mínimo de trinta (30)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A data de realización deste exercicio non terá lugar antes dos </w:t>
      </w:r>
      <w:r>
        <w:rPr>
          <w:rFonts w:cs="Arial" w:ascii="Xunta Sans" w:hAnsi="Xunta Sans"/>
          <w:color w:val="000000"/>
          <w:kern w:val="2"/>
          <w:sz w:val="22"/>
          <w:szCs w:val="22"/>
          <w:shd w:fill="auto" w:val="clear"/>
          <w:lang w:eastAsia="zh-CN"/>
        </w:rPr>
        <w:t>seis (6) meses</w:t>
      </w:r>
      <w:r>
        <w:rPr>
          <w:rFonts w:cs="Arial" w:ascii="Xunta Sans" w:hAnsi="Xunta Sans"/>
          <w:color w:val="000000"/>
          <w:kern w:val="2"/>
          <w:sz w:val="22"/>
          <w:szCs w:val="22"/>
          <w:shd w:fill="auto" w:val="clear"/>
          <w:lang w:eastAsia="zh-CN"/>
        </w:rPr>
        <w:t xml:space="preserve"> posteriores á data de publicación desta convocatoria no DOG.</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II.1.1.2. </w:t>
      </w:r>
      <w:r>
        <w:rPr>
          <w:rFonts w:eastAsia="Times New Roman" w:cs="Arial" w:ascii="Xunta Sans" w:hAnsi="Xunta Sans"/>
          <w:color w:val="000000"/>
          <w:kern w:val="0"/>
          <w:sz w:val="22"/>
          <w:szCs w:val="22"/>
          <w:shd w:fill="auto" w:val="clear"/>
          <w:lang w:val="gl-ES" w:eastAsia="es-ES" w:bidi="ar-SA"/>
        </w:rPr>
        <w:t>Proba de acreditación do coñecemento da lingua galega.</w:t>
      </w:r>
    </w:p>
    <w:p>
      <w:pPr>
        <w:pStyle w:val="Normal"/>
        <w:widowControl/>
        <w:suppressAutoHyphens w:val="true"/>
        <w:jc w:val="both"/>
        <w:textAlignment w:val="baseline"/>
        <w:rPr>
          <w:rFonts w:ascii="Xunta Sans" w:hAnsi="Xunta Sans"/>
          <w:color w:val="auto"/>
          <w:highlight w:val="none"/>
          <w:shd w:fill="auto" w:val="clear"/>
        </w:rPr>
      </w:pPr>
      <w:r>
        <w:rPr>
          <w:rFonts w:eastAsia="Times New Roman" w:cs="Arial" w:ascii="Xunta Sans" w:hAnsi="Xunta Sans"/>
          <w:color w:val="000000"/>
          <w:kern w:val="0"/>
          <w:sz w:val="22"/>
          <w:szCs w:val="22"/>
          <w:shd w:fill="auto" w:val="clear"/>
          <w:lang w:val="gl-ES" w:eastAsia="es-ES" w:bidi="ar-SA"/>
        </w:rPr>
        <w:t>De conformidade co disposto no artigo 51 de Lei 2/2015, do 29 de abril, as persoas aspirantes deberán realizar este exercicio, que constará de dúas probas</w:t>
      </w:r>
      <w:r>
        <w:rPr>
          <w:rFonts w:eastAsia="Times New Roman" w:cs="Arial" w:ascii="Xunta Sans" w:hAnsi="Xunta Sans"/>
          <w:color w:val="000000"/>
          <w:kern w:val="2"/>
          <w:sz w:val="22"/>
          <w:szCs w:val="22"/>
          <w:shd w:fill="auto" w:val="clear"/>
          <w:lang w:val="gl-ES" w:eastAsia="zh-CN" w:bidi="ar-SA"/>
        </w:rPr>
        <w:t>:</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Primeira proba: consistirá na tradución dun texto do castelán ao galego elixido por sorteo de entre dous textos propostos polo tribunal.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Segunda proba: consistirá na tradución dun texto do galego ao castelán, elixido por sorteo de entre dous textos propostos polo tribunal.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tempo máximo para a realización do exercicio será de sesenta (60) minutos.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Este exercicio valorarase como apto ou non apto e será necesario para superalo obter o resultado de apto. Corresponderá ao tribunal determinar o coñecemento da lingua galega de acordo ao nivel do Celga 4 requirido no proceso selectivo.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Estarán exentas de realizar este exercicio as persoas aspirantes que acrediten a posesión no día da finalización do prazo de presentación de instancias neste proceso, do Celga 4 ou do título equivalente debidamente homologado de acordo coa disposición adicional segunda da Orde do 16 de xullo de 2007, pola que se regulan os certificados oficiais acreditativos dos niveis de coñecemento da lingua galega (DOG núm. 146, do 30 de xullo), modificada pola Orde do 10 de febreiro de 2014 (DOG núm. 34, do 19 de febreiro).</w:t>
      </w:r>
    </w:p>
    <w:p>
      <w:pPr>
        <w:pStyle w:val="Normal"/>
        <w:spacing w:lineRule="auto" w:line="276"/>
        <w:jc w:val="both"/>
        <w:rPr>
          <w:rFonts w:ascii="Xunta Sans" w:hAnsi="Xunta Sans"/>
          <w:color w:val="auto"/>
          <w:highlight w:val="none"/>
          <w:shd w:fill="auto" w:val="clear"/>
        </w:rPr>
      </w:pPr>
      <w:r>
        <w:rPr>
          <w:rFonts w:eastAsia="Times New Roman" w:cs="Arial" w:ascii="Xunta Sans" w:hAnsi="Xunta Sans"/>
          <w:strike w:val="false"/>
          <w:dstrike w:val="false"/>
          <w:color w:val="000000"/>
          <w:sz w:val="22"/>
          <w:szCs w:val="22"/>
          <w:shd w:fill="auto" w:val="clear"/>
          <w:lang w:val="gl-ES" w:bidi="ar-SA"/>
        </w:rPr>
        <w:t>A súa acreditación deberá tramitarse con anterioridade á finalización do prazo de presentación de solicitudes a través da aplicación FIDES (https://fides.xunta.gal) no apartado “Expediente-e”:”IDIOMAS-GALEGO”. Esta acreditación realizarase de conformidade co establecido na Resolución do 5 de decembro de 2023, da Dirección Xeral da Función Pública.</w:t>
      </w:r>
    </w:p>
    <w:p>
      <w:pPr>
        <w:pStyle w:val="Normal"/>
        <w:spacing w:lineRule="auto" w:line="276"/>
        <w:jc w:val="both"/>
        <w:rPr>
          <w:rFonts w:ascii="Xunta Sans" w:hAnsi="Xunta Sans"/>
          <w:color w:val="auto"/>
          <w:highlight w:val="none"/>
          <w:shd w:fill="auto" w:val="clear"/>
        </w:rPr>
      </w:pPr>
      <w:r>
        <w:rPr>
          <w:rFonts w:eastAsia="Times New Roman" w:cs="Arial" w:ascii="Xunta Sans" w:hAnsi="Xunta Sans"/>
          <w:color w:val="000000"/>
          <w:sz w:val="22"/>
          <w:szCs w:val="22"/>
          <w:shd w:fill="auto" w:val="clear"/>
          <w:lang w:val="gl-ES" w:bidi="ar-SA"/>
        </w:rPr>
        <w:t>As persoas aspirantes que teñan validada a acreditación do nivel requirido (ou superior) de coñecemento da lingua galega no expediente persoal electrónico do empregado público da Administración xeral da Comunidade Autónoma de Galicia quedan exoneradas desta acreditación.</w:t>
      </w:r>
    </w:p>
    <w:p>
      <w:pPr>
        <w:pStyle w:val="Normal"/>
        <w:widowControl/>
        <w:suppressAutoHyphens w:val="true"/>
        <w:spacing w:lineRule="auto" w:line="276"/>
        <w:jc w:val="both"/>
        <w:textAlignment w:val="baseline"/>
        <w:rPr>
          <w:rFonts w:ascii="Xunta Sans" w:hAnsi="Xunta Sans"/>
          <w:color w:val="auto"/>
          <w:highlight w:val="none"/>
          <w:shd w:fill="auto" w:val="clear"/>
        </w:rPr>
      </w:pPr>
      <w:r>
        <w:rPr>
          <w:rFonts w:eastAsia="Times New Roman" w:cs="Arial" w:ascii="Xunta Sans" w:hAnsi="Xunta Sans"/>
          <w:color w:val="000000"/>
          <w:kern w:val="2"/>
          <w:sz w:val="22"/>
          <w:szCs w:val="22"/>
          <w:shd w:fill="auto" w:val="clear"/>
          <w:lang w:val="gl-ES" w:eastAsia="zh-CN" w:bidi="ar-SA"/>
        </w:rPr>
        <w:t>A Dirección Xeral de Emprego Público e Administración de Persoal publicará, xunto coa lista provisional de admitidos e excluídos, a relación das persoas aspirantes exentas de realizar a proba de acreditación do coñecemento do idioma galego.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tribunal fixará a data de realización desta proba de acreditación na mesma resolución pola cal se convoca ás persoas aspirantes para a realización do primeiro  exercicio.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II.1.1.3. As persoas aspirantes que realizasen e superasen o exercicio do proceso selectivo para o ingreso, pola quenda de promoción interna, no corpo administrativo da Administración xeral da Comunidade Autónoma de Galicia, subgrupo C1, convocado pola Resolución do 16 de novembro de 2023 (DOG núm. 222, do 22 de novembro), cun mínimo do 60% da cualificación máxima do correspondente exercicio, poderán quedar exentas da súa realización. Se optan por presentarse a este exercicio, quedará sen efecto o resultado obtido no exercicio da mencionada convocatoria anterior.</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 Desenvolvemento dos exercicios.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II.1.2.1. A orde de actuación das persoas aspirantes será por orde alfabético e iniciarase por aqueles cuxo primeiro apelido comence pola letra F, de conformidade co establecido na Resolución da Consellería de Facenda e Administración Pública do 21 de xaneiro de 2025 (DOG núm. 16, do 24 de xaneiro), pola que se fai público o resultado do sorteo realizado, en cumprimento do establecido na Resolución da mesma consellería do 16 de xaneiro de 2025 (DOG núm. 12, do 20 de xaneiro).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II.1.2.2.  As persoas aspirantes deberán presentarse a cada exercicio provistas dun documento con carácter oficial, en soporte físico, acreditativo da identidade, que inclúa fotografía (DNI físico, permiso de condución ou outro documento fidedigno que a xuízo do tribunal acredite a súa identidade).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II.1.2.3. Os exercicios realizaranse a porta pechada sen outra asistencia que a das persoas aspirantes, os membros do tribunal e as persoas designadas pola Dirección Xeral de Emprego Público e Administración de Persoal como colaboradoras.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II.1.2.4. En calquera momento as persoas aspirantes poderán ser requiridas polo tribunal coa finalidade de acreditaren a súa identidade.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II.1.2.5. O chamamento para cada exercicio será único, de xeito que as persoas aspirantes que non comparezan serán excluídas.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Non obstante, as mulleres embarazadas que prevexan a coincidencia do parto coas datas de realización de calquera dos exercicios polas circunstancias derivadas do seu avanzado estado de xestación, ou eventualmente nos primeiros días do puerperio, poderán poñelo en coñecemento do tribunal, xuntando á comunicación o correspondente informe médico oficial. A comunicación deberá realizarse dentro das corenta e oito (48) horas seguintes ao anuncio da data do exame.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tribunal acordará se procede ou non realizar a proba nun lugar alternativo, aprazala ou adoptar ambas as medidas conxuntamente. Contra tal acordo non caberá recurso, sen prexuízo de que as razóns da impugnación se inclúan en calquera outro recurso admisible de acordo coas regras xerais do proceso selectivo.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II.1.2.6. O anuncio de realización dos exercicios publicarase no DOG e no portal web corporativo xunta.gal/funcion-publica, con corenta e oito (48) horas, polo menos, de anticipación á sinalada para o seu inicio.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II.1.2.7. Se o tribunal, de oficio ou con base nas reclamacións que as persoas aspirantes poden presentar nos tres (3) días hábiles seguintes á realización do exercicio, anulase algunha ou algunhas das súas preguntas ou modificase o modelo de corrección de respostas publicará a correspondente resolución no DOG. As alegacións das persoas aspirantes deberán presentarse a través da aplicación FIDES (http://fides.xunta.gal).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II.1.2.8. A resolución pola que se acorda a publicación dos resultados dos exercicios publicarase no DOG. A listaxe coas persoas aspirantes, con indicación dos seus apelidos, nome e catro cifras numéricas aleatorias do documento nacional de identidade publicaranse no portal web corporativo da Xunta de Galicia xunta.gal/funcion-publica.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poderán presentar as alegacións que estimen oportunas ás puntuacións do exercicio, no prazo de dez (10) días hábiles que se contarán desde o día seguinte ao da publicación no DOG da resolución do tribunal referida no parágrafo anterior.</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tramitación destas alegacións deberán presentarse a través da aplicación FIDES (http://fides.xunta.gal).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II.1.2.9. En calquera momento do proceso selectivo, se o tribunal tivese coñecemento ou dúbidas fundadas de que algunha persoa aspirante non cumpre algún dos requisitos esixidos nesta convocatoria, comunicarallo á Dirección Xeral de Emprego Público e Administración de Persoal para que esta lle requira os documentos acreditativos do seu cumprimento.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 caso de que a persoa aspirante non acredite o cumprimento dos requisitos, a Dirección Xeral de Emprego Público e Administración de Persoal proporá a súa exclusión do proceso selectivo ao órgano convocante, que publicará a resolución que corresponda.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II.1.2.10. Para respectar os principios de publicidade, transparencia, obxectividade e seguridade xurídica que deben rexer no acceso ao emprego público, o tribunal establecerá e informará ás persoas aspirantes, con anterioridade á realización dos exercicios, dos criterios de corrección, valoración e superación que non estean expresamente establecidos nas bases desta convocatoria.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 caso de que o tribunal acorde parámetros para a cualificación do exercicio, en desenvolvemento dos criterios de valoración previstos nesta convocatoria, aqueles difundiranse con anterioridade á realización do exercicio.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II.2. Fase de concurso.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fase de concurso consistirá na valoración ás persoas aspirantes que superaron a fase de oposición dos seguintes méritos: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Antigüidade: os servizos serán valorados por meses de 30 días a razón de 0,06 puntos/ mes. Para estes efectos, calcularase o número total de días correspondentes aos períodos computables, dividirase o resultado entre trinta (30) e multiplicarase o cociente, desprezando os decimais, por 0,06.</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Computaranse os servizos recoñecidos polo órgano competente de conformidade co establecido na Lei 70/1978, do 26 de decembro, de recoñecemento de servizos prestados na Administración pública.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puntuación máxima por esta epígrafe será de 18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b) Grao persoal consolidado e formalizado: outorgarase a seguinte puntuación segundo o grao persoal que se consolidase e formalizase a través do recoñecemento de grao pola autoridade competente: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12: 3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13: 3,5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14: 4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15: 4,5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16: 5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17: 5,5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18: 6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19: 6,5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Grao 20: 7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 suposto no que non se formalizase ningún grao persoal, computarase, para os efectos de puntuación na presente epígrafe, o nivel mínimo 12. Non obstante, se dentro do prazo para a presentación da solicitude de participación no proceso selectivo, solicita ao órgano competente, o recoñecemento do grao persoal, terase en conta o grao correspondente, sempre que a consolidación deste se producise con anterioridade ou no día de finalización da presentación das solicitudes de participación neste proceso selectivo.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c) Traballo desenvolvido: Outorgarase a seguinte puntuación segundo o nivel do posto de traballo que se ocupe con carácter definitivo como funcionario do corpo auxiliar da Administración xeral da Comunidade Autónoma de Galicia (subgrupo C2).</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Ao persoal laboral fixo que adquiriu a condición de persoal funcionario de carreira do corpo auxiliar da Administración xeral da Comunidade Autónoma de Galicia (subgrupo C2), ao abeiro da disposición transitoria primeira da Lei 2/2015, do 29 de abril, teráselle en conta o traballo desenvolvido con carácter definitivo na categoría profesional desde a que se realizou a funcionarización, considerándoselle como nivel de destino o nivel do posto no que se funcionarizou.</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determinación da puntuación realizarase a partir do sumatorio das puntuacións parciais obtidas no desempeño dun ou máis postos de traballo deste ou diferente nivel de destino como consecuencia de aplicar a seguinte fórmula.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Traballo desenvolvido = (T1×P1 + T2×P2 + ... + Tn×Pn)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Onde: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Ti amosa o tempo total de traballo desenvolvido nun nivel de destino concreto (i) expresado en meses (teranse en conta meses de 30 días).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Pi amosa a puntuación asignada ao nivel de destino (i) segundo o seguinte criterio: polo nivel de destino 12: 0,012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Por cada unidade de nivel de destino que exceda 12: 0,001 puntos, ata un máximo de 0,020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puntuación máxima por esta epígrafe será de cinco (5)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valoración efectuada nesta epígrafe non poderá ser modificada por futuras reclasificacións de nivel, con independencia dos seus efectos económicos.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Ao persoal funcionario en adscrición provisional ou á disposición do órgano competente en materia de persoal valoraráselles o nivel correspondente ao grao persoal consolidado en cada período. De non ter consolidado grao ningún, valoraráselle o grao mínimo establecido para o grupo dende o cal accede.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d) Formación: Valoraranse os cursos de formación recibidos, convocados, organizados ou impartidos pola Escola Galega de Administración Pública (EGAP); polo Instituto Nacional de Administración Pública (INAP); polas escolas oficiais de formación similares das restantes comunidades autónomas; pola Academia Galega de Seguridade Pública; pola Escola Galega de Administración Sanitaria (FEGAS); pola Axencia Galega de Coñecemento en Saúde (ACIS); cursos impartidos no marco do Acordo de formación para o emprego das administracións públicas; cursos impartidos polas organizacións sindicais que estiveran homologados pola EGAP; cursos acreditados polo SEPE; cursos acreditados polas consellerías da Administración Xeral da Comunidade Autónoma de Galicia e polos organismos autónomos e axencias públicas autonómicas contidos nas alíneas 1 e 2 do apartado a) do artigo 45 da Lei 16/2010, do 17 de decembro, de organización e funcionamento da Administración xeral e do sector público autonómico de Galicia; cursos impartidos polo Consorcio Galego de Servizos de Igualdade e Benestar e cursos impartidos polas universidades. </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Para cada curso de duración igual ou superior a 8 horas lectivas valorarase con 0,01 puntos cada hora de formación, ata un máximo de 1,5 puntos por curso.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Non se valorará:</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A asistencia a congresos, xornadas, seminarios, simposios, obradoiros e similares.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As materias (créditos) que formen parte dunha titulación académica.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As certificacións de profesionalidade e os programas formativos dos obradoiros de emprego.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Aquelas actividades formativas habilitantes para o exercicio dunha profesión.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Os cursos de doutoramento.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Os módulos ou partes integrantes dun curso.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Os cursos que formen parte de módulos ou créditos que dean acceso a titulacións académicas oficiais ou convalidables por créditos universitarios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Os cursos que formen parte dos procesos de selección de funcionarios.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puntuación máxima deste epígrafe é de 6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 Grao de coñecemento do idioma galego: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Curso de nivel medio de linguaxe administrativa galega, curso de nivel medio de linguaxe administrativa local galega, curso de linguaxe xurídica galega, ciclo superior dos estudos de galego das escolas oficiais de idiomas ou Celga 5: 2,25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Curso de nivel superior de linguaxe administrativa galega ou curso de nivel superior de linguaxe xurídica galega: 3 puntos.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En caso de acreditar máis dun grao de coñecemento do idioma galego, só se computará a puntuación correspondente ao superior.</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f) Exercicio de dereitos de conciliación nos cinco anos anteriores, ata o máximo de 1 punto: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Permiso por parto, adopción ou acollemento (artigos 121 e 122 da Lei 2/2015, do 29 de abril): 0,2 puntos/permiso.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Permiso do proxenitor diferente da nai biolóxica por nacemento, acollemento ou adopción dun fillo (artigo 124 da Lei 2/2015, do 29 de abril): 0,2 puntos/permiso.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Redución de xornada regulada no artigo 106.2 a) e b) da Lei 2/2015, do 29 de abril: 0,04 puntos/mes.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 </w:t>
      </w:r>
      <w:r>
        <w:rPr>
          <w:rFonts w:cs="Arial" w:ascii="Xunta Sans" w:hAnsi="Xunta Sans"/>
          <w:color w:val="000000"/>
          <w:kern w:val="2"/>
          <w:sz w:val="22"/>
          <w:szCs w:val="22"/>
          <w:shd w:fill="auto" w:val="clear"/>
          <w:lang w:eastAsia="zh-CN"/>
        </w:rPr>
        <w:t>Excedencia para o coidado de familiares: 0,04 puntos/mes.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Os meses serán computados por días naturais (30 días).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II.3. Os méritos enumerados na base II.2 deberán referirse á data de finalización da presentación das solicitudes de participación neste proceso e figurarán incorporados ao expediente electrónico persoal na data que se estableza por Resolución da Dirección Xeral de Emprego Público e Administración de Persoal, que será publicada no DOG. Non se terán en conta os méritos que se acrediten fóra do prazo establecido na dita resolución.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II.4. Rematada a fase de oposición, a Dirección Xeral de Emprego Público e Administración de Persoal publicará no DOG a resolución a que se refire o epígrafe anterior, para que as persoas que superaron esta fase e lles falte por incorporar ou acreditar documentalmente algún mérito relativo á fase de concurso no seu expediente electrónico persoal o acheguen a través da Canle do emprego público de Galicia (Fides).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II.5. O tribunal realizará a baremación da fase de concurso, coa colaboración técnica que precise do persoal da Dirección Xeral de Emprego Público e Administración de Persoal.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resolución pola que se acorda a publicación da baremación provisional da fase de concurso publicarase no Diario Oficial de Galicia. A listaxe coas persoas aspirantes, con indicación dos seus apelidos, nome e catro cifras numéricas aleatorias do documento nacional de identidade e puntuación obtida publicaranse no portal web corporativo da Xunta de Galicia xunta.gal/funcion-publica.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poderán presentar as alegacións que estimen oportunas ao baremo provisional, no prazo de dez (10) días hábiles que se contarán desde o día seguinte ao da publicación no DOG da resolución do tribunal referida no parágrafo anterior. Estas alegacións deberán presentarse a través da aplicación FIDES (http://fides.xunta.gal).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Á vista das alegacións presentadas polas persoas aspirantes e, de ser o caso, realizadas as oportunas correccións á baremación inicialmente asignada a cada aspirante, o tribunal publicará no DOG a resolución pola que se aproba a baremación definitiva da fase de concurso. A listaxe coas persoas aspirantes, con indicación dos seus apelidos, nome e catro cifras numéricas aleatorias do documento nacional de identidade e puntuación obtida publicaranse no portal web corporativo da Xunta de Galicia xunta.gal/funcion-publica.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II.6. A orde de prelación das persoas aspirantes virá dada pola suma das puntuacións obtidas nas fases de oposición e de concurso. Non poderá superar o proceso selectivo un número de persoas aspirantes superior ao de prazas convocadas.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Non obstante, para asegurar a cobertura das vacantes, de se produciren renuncias das persoas seleccionadas antes do seu nomeamento ou toma de posesión, o órgano convocante poderá requirir unha relación complementaria das persoas que sigan por puntuación ás propostas. Para estes efectos, terán a mesma consideración que as renuncias os supostos das persoas aspirantes que dentro do prazo fixado, agás os casos de forza maior, non presenten a documentación acreditativa do cumprimento dos requisitos ou do seu exame se deducise que carecen dalgún deles e que, en consecuencia, non poidan ser nomeadas persoal funcionario de carreira.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 Tribunal.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III.1. O tribunal cualificador do proceso será nomeado por resolución da consellería competente en materia de emprego público, e a súa composición será a determinada polo previsto no artigo 59 da Lei 2/2015, do 29 de abril, artigo 60 do TRLEBEP, artigo 152 da Lei 7/2023, do 30 de novembro, para a igualdade efectiva de mulleres e homes de Galicia, e o Decreto 95/1991, do 20 de marzo.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III.2. As persoas que formen parte do tribunal deberán absterse de intervir cando concorran neles circunstancias das previstas no artigo 23 da Lei 40/2015, do 1 de outubro, no artigo 59.2 da Lei 2/2015, do 29 de abril, ou nas instrucións relativas ao funcionamento e actuación dos tribunais de selección aprobadas por Resolución do conselleiro de Presidencia, Administracións Públicas e Xustiza do 11 de abril de 2007 e no acordo adoptado no Consello da Xunta de 8 de abril de 2010. A concorrencia de calquera das ditas causas deberá ser comunicada á Dirección Xeral de Emprego Público e Administración de Persoal.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Presidencia deberá solicitar ás restantes persoas que formen parte do tribunal e, de ser o caso, ao persoal asesor previsto na base III.9 e ao persoal auxiliar que incorpore aos seus traballos, unha declaración expresa de non atoparse incursos en ningunha das circunstancias reflectidas no parágrafo anterior.</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En todo caso, as persoas aspirantes poderán recusar as integrantes do tribunal cando concorran nelas algunha das circunstancias referidas no parágrafo primeiro consonte ao establecido no artigo 24 da Lei 40/2015, do 1 de outubro.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III.3. A autoridade convocante publicará no DOG a resolución correspondente pola que se nomeen as novas persoas integrantes do tribunal cualificador que substituirán ás que perdesen a súa condición por calquera das causas previstas na normativa aplicable.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III.4. A sesión de constitución deberá realizarse nun prazo máximo de quince (15) días hábiles contados a partir do día seguinte ao da publicación do nomeamento do tribunal no DOG. Na dita sesión o tribunal adoptará todas as decisións que lle corresponda para o correcto desenvolvemento do proceso selectivo.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III.5. A partir da sesión de constitución, a actuación válida do tribunal requirirá a concorrencia da metade, polo menos, dos seus membros, con presenza en todo caso das persoas que ocupen a Presidencia e a Secretaría, ou de quen as substitúa.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III.6. O procedemento de actuación do tribunal axustarase en todo momento ao disposto nestas bases, na Lei 40/2015, do 1 de outubro, nas instrucións relativas ao funcionamento e actuación dos tribunais de selección e ao resto do ordenamento xurídico.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III.7. Por cada sesión do tribunal levantarase unha acta que, lida ao principio da sesión seguinte e feitas, de ser o caso, as rectificacións que procedan, será autorizada coa sinatura da persoa que ocupe a Secretaría e o visto e prace da persoa que ocupe a Presidencia, ou quen as substitúa.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III.8. A Presidencia do tribunal adoptará as medidas oportunas para garantir que os exercicios do proceso selectivo sexan corrixidos sen que se coñeza a identidade das persoas aspirantes e utilizará para iso os impresos adecuados.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tribunal excluirá aquelas persoas aspirantes en cuxos exercicios figuren marcas ou signos que permitan coñecer a súa identidade.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decisións e os acordos que afecten a cualificación e valoración das probas (determinación do número de preguntas correctas para acadar a puntuación mínima, fixación de criterios de valoración, etc.) deberán adoptarse sen coñecer a identidade das persoas aspirantes as que corresponden os resultados obtidos.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III.9. O tribunal poderá propoñer a incorporación aos seus traballos de persoal asesor para as valoracións que coide pertinentes, quen deberá limitarse a colaborar nas súas especialidades técnicas e terán voz pero non voto. O seu nomeamento corresponderalle á persoa titular da Dirección Xeral de Emprego Público e Administración de Persoal.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III.10. O tribunal adoptará as medidas precisas naqueles casos en que resulte necesario para que as persoas aspirantes con discapacidades gocen de similares condicións para realizar os exercicios que as restantes participantes. Para tal fin estableceranse para as persoas con discapacidades que o soliciten na forma prevista na base I.3 as adaptacións de tempo e/ou medios que sexan necesarias.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Se durante a realización do proceso selectivo, o tribunal tivese dúbidas sobre a capacidade da persoa aspirante para o desempeño das funcións propias do corpo ou escala ao que opta poderá solicitar o ditame do órgano competente.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III.11. O tribunal terá a categoría primeira das recollidas no Decreto 144/2001, do 7 de xuño, sobre indemnizacións por razón do servizo ao persoal con destino na Administración autonómica de Galicia. Para os efectos do previsto no dito decreto, entenderase que a designación do tribunal cualificador realizada segundo o disposto na base III.1 implicará a autorización da orde de servizo para que os seus membros poidan desprazarse ao lugar acordado para cada unha das sesións convocadas dentro do número máximo autorizado.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Dirección Xeral de Emprego Público e Administración de Persoal determinará o dito número máximo de sesións autorizado ao tribunal e poderá amplialo baseándose en causas xustificadas.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III.12. O tribunal non poderá propoñer o acceso ao emprego público dun número superior de persoas aprobadas ao de prazas convocadas. Calquera proposta de persoas aprobadas que contraveña o establecido será nula de pleno dereito, tendo en conta o previsto na base II.6.</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III.13. Os acordos adoptados polo tribunal do proceso poderán ser obxecto de recurso de alzada ante a persoa titular da consellería competente en materia de emprego público nos termos previstos nos artigos 121 e 122 da Lei 39/2015, do 1 de outubro.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III.14. As comunicacións que formulen as persoas aspirantes ao tribunal dirixiranse electronicamente á Consellería de Facenda e Administración Pública, Dirección Xeral de Emprego Público e Administración de Persoal (Edificio administrativo de San Caetano, Santiago de Compostela).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IV. Listaxe de persoas aprobadas, presentación de documentación e nomeamento de persoal funcionario de carreira.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IV.1. A cualificación do proceso virá determinada pola suma das puntuacións obtidas nos exercicios da oposición e na fase de concurso.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IV.2. Unha vez rematado o proceso selectivo, o tribunal publicará no DOG a resolución pola que se declaran as persoas aspirantes que o superaron o dito proceso; as listaxes coas persoas aspirantes que superaron o proceso, con indicación dos seus apelidos, nome e catro cifras numéricas aleatorias do documento nacional de identidade ou equivalente, ordenadas polas puntuacións acadadas, publicaranse no portal web corporativo xunta.gal/funcion-publica. Na mesma resolución proporá o seu nomeamento como persoal funcionario de carreira.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partir do día seguinte ao da publicación no DOG da referida resolución, estas disporán dun prazo de vinte (20) días hábiles para a presentación dos seguintes documentos: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Declaración baixo a súa responsabilidade de non ter sido separada/o nin despedida/o mediante expediente disciplinario do servizo de ningunha Administración pública ou dos órganos constitucionais ou estatutarios das comunidades autónomas, nin atoparse na situación de inhabilitación absoluta ou especial para o desempeño de empregos ou cargos públicos por resolución xudicial, para o acceso ao corpo do que foi separada/o ou inhabilitada/o, nin pertencer ao mesmo corpo ou escala, segundo o modelo que figura como Anexo II a esta convocatoria.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 suposto de ser nacional doutro Estado, declaración xurada ou promesa de non atoparse inhabilitada/o ou en situación equivalente, nin ter sido sometida/o a sanción disciplinaria ou equivalente que impida no Estado de procedencia, o acceso ao emprego público nos mesmos termos, segundo o modelo que figura como Anexo III a esta convocatoria.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b) Un certificado ou un informe médico sobre o estado de saúde que acredite que a persoa aspirante non padece enfermidade nin está afectada por limitación física ou psíquica incompatible co desempeño das correspondentes funcións. Os certificados ou informes non poderán ter unha data de emisión anterior aos tres (3) meses da súa presentación.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c) As persoas aspirantes cun grao de discapacidade igual ou superior ao 33% que superen o proceso selectivo deberán, ademais, acreditar tal condición mediante certificación dos órganos competentes da Consellería de Política Social e Igualdade ou, de ser o caso, da Administración correspondente.</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 consellería competente en materia de emprego público solicitará ao órgano competente a documentación que acredite que as persoas aspirantes que accedan por esta cota de reserva reúnen os requisitos de compatibilidade co desempeño das correspondentes funcións.</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As persoas aspirantes poderán autorizar á Administración a dita consulta mediante solicitude expresa remitida xunto co resto da documentación.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Non obstante o anterior, as persoas aspirantes pensionistas da Seguridade Social que acrediten a súa discapacidade mediante o recoñecemento dunha pensión de incapacidade permanente no grao de total, absoluta ou gran invalidez, así como as persoas aspirantes pensionistas de clases pasivas que teñan recoñecida unha pensión de xubilación ou retiro por incapacidade permanente para o servizo ou inutilidade, deberán acreditar a compatibilidade da súa discapacidade co desempeño das funcións propias do corpo, escala e, de ser o caso, especialidade profesional ou categoría deste proceso selectivo.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IV.3. As persoas aspirantes estarán exentas de xustificar documentalmente as condicións e demais requisitos xa probados para obter o seu anterior nomeamento.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IV.4. As persoas aspirantes que dentro do prazo fixado, agás os casos de forza maior, non presentasen a documentación ou do exame dela se deducise que carecen dalgún dos requisitos sinalados na base I.2 non poderán ser nomeadas persoal funcionario de carreira e quedarán anuladas as súas actuacións, sen prexuízo da responsabilidade en que incorresen por falsidade na solicitude inicial.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IV.5. Unha vez acreditada a posesión dos requisitos esixidos, as persoas aspirantes serán nomeadas persoal funcionario de carreira mediante resolución da consellería competente en materia de emprego público que se publicará no DOG e indicará o destino adxudicado.</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IV.6. A adxudicación das prazas ás persoas aspirantes que superen o proceso selectivo efectuarase de acordo coa puntuación sinalada na base IV.1.</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Ás persoas aspirantes que superen este proceso selectivo adxudicaráselles destino no mesmo posto que viñesen desempeñando con carácter definitivo sempre que figure na relación de postos de traballo aberto ao corpo de Administración xeral a que acceden.</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No caso de que a persoa aspirante ocupe un posto con carácter definitivo que non estea aberto ao corpo, ofertarase na elección de destino unha vacante que poderá ser de nivel superior ao nivel mínimo do subgrupo, no caso de que non haxa vacantes deste nivel.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IV.7. A toma de posesión das persoas aspirantes que superen o proceso selectivo efectuarase no prazo dun mes, contado a partir do día seguinte ao da publicación do seu nomeamento no DOG, de conformidade co artigo 60.e) da Lei 2/2015, do 29 de abril.</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V. Disposición derradeira.</w:t>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Esta resolución pon fin á vía administrativa e contra ela as persoas interesadas poderán presentar recurso potestativo de reposición ante a persoa titular da consellería competente en materia de emprego público no prazo dun mes contado desde o día seguinte ao da súa publicación no DOG, de conformidade co establecido na Lei 39/2015, do 1 de outubro, ou impugnala directamente ante a Sala do Contencioso-Administrativo do Tribunal Superior de Xustiza de Galicia, no prazo de dous meses, contados desde a mesma data, de conformidade co disposto na Lei 29/1998, do 13 de xullo, reguladora da xurisdición contencioso-administrativa.</w:t>
      </w:r>
    </w:p>
    <w:p>
      <w:pPr>
        <w:pStyle w:val="Normal"/>
        <w:widowControl/>
        <w:suppressAutoHyphens w:val="true"/>
        <w:jc w:val="both"/>
        <w:textAlignment w:val="baseline"/>
        <w:rPr>
          <w:rFonts w:ascii="Xunta Sans" w:hAnsi="Xunta Sans" w:cs="Arial"/>
          <w:color w:val="auto"/>
          <w:kern w:val="2"/>
          <w:sz w:val="22"/>
          <w:szCs w:val="22"/>
          <w:highlight w:val="none"/>
          <w:shd w:fill="auto" w:val="clear"/>
          <w:lang w:eastAsia="zh-CN"/>
        </w:rPr>
      </w:pPr>
      <w:r>
        <w:rPr>
          <w:rFonts w:cs="Arial" w:ascii="Xunta Sans" w:hAnsi="Xunta Sans"/>
          <w:color w:val="000000"/>
          <w:kern w:val="2"/>
          <w:sz w:val="22"/>
          <w:szCs w:val="22"/>
          <w:shd w:fill="auto" w:val="clear"/>
          <w:lang w:eastAsia="zh-CN"/>
        </w:rPr>
      </w:r>
    </w:p>
    <w:p>
      <w:pPr>
        <w:pStyle w:val="Normal"/>
        <w:widowControl/>
        <w:suppressAutoHyphens w:val="true"/>
        <w:spacing w:before="0" w:after="0"/>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 xml:space="preserve">Santiago de Compostela, </w:t>
      </w:r>
      <w:r>
        <w:rPr>
          <w:rFonts w:cs="Arial" w:ascii="Xunta Sans" w:hAnsi="Xunta Sans"/>
          <w:color w:val="000000"/>
          <w:kern w:val="2"/>
          <w:sz w:val="22"/>
          <w:szCs w:val="22"/>
          <w:shd w:fill="auto" w:val="clear"/>
          <w:lang w:eastAsia="zh-CN"/>
        </w:rPr>
        <w:t>XX XXXXXXX XXXX</w:t>
      </w:r>
    </w:p>
    <w:p>
      <w:pPr>
        <w:pStyle w:val="Normal"/>
        <w:widowControl/>
        <w:suppressAutoHyphens w:val="true"/>
        <w:spacing w:before="0" w:after="0"/>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O conselleiro de Facenda e Administración Pública</w:t>
      </w:r>
    </w:p>
    <w:p>
      <w:pPr>
        <w:pStyle w:val="Normal"/>
        <w:widowControl/>
        <w:suppressAutoHyphens w:val="true"/>
        <w:spacing w:before="0" w:after="0"/>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P.D. (Orde do 8 de xaneiro de 2020; DOG núm. 16, do 24 de xaneiro)</w:t>
      </w:r>
    </w:p>
    <w:p>
      <w:pPr>
        <w:pStyle w:val="Normal"/>
        <w:widowControl/>
        <w:suppressAutoHyphens w:val="true"/>
        <w:spacing w:before="0" w:after="0"/>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Nuria Aguilar Vázquez</w:t>
      </w:r>
    </w:p>
    <w:p>
      <w:pPr>
        <w:pStyle w:val="Normal"/>
        <w:widowControl/>
        <w:suppressAutoHyphens w:val="true"/>
        <w:spacing w:before="0" w:after="0"/>
        <w:jc w:val="both"/>
        <w:textAlignment w:val="baseline"/>
        <w:rPr>
          <w:rFonts w:ascii="Xunta Sans" w:hAnsi="Xunta Sans"/>
          <w:color w:val="auto"/>
          <w:highlight w:val="none"/>
          <w:shd w:fill="auto" w:val="clear"/>
        </w:rPr>
      </w:pPr>
      <w:r>
        <w:rPr>
          <w:rFonts w:cs="Arial" w:ascii="Xunta Sans" w:hAnsi="Xunta Sans"/>
          <w:color w:val="000000"/>
          <w:kern w:val="2"/>
          <w:sz w:val="22"/>
          <w:szCs w:val="22"/>
          <w:shd w:fill="auto" w:val="clear"/>
          <w:lang w:eastAsia="zh-CN"/>
        </w:rPr>
        <w:t>Directora xeral de Emprego Público e Administración de Persoal</w:t>
      </w:r>
    </w:p>
    <w:p>
      <w:pPr>
        <w:pStyle w:val="Normal"/>
        <w:widowControl/>
        <w:suppressAutoHyphens w:val="true"/>
        <w:jc w:val="both"/>
        <w:textAlignment w:val="baseline"/>
        <w:rPr>
          <w:rFonts w:ascii="Xunta Sans" w:hAnsi="Xunta Sans" w:cs="Arial"/>
          <w:color w:val="auto"/>
          <w:kern w:val="2"/>
          <w:sz w:val="22"/>
          <w:szCs w:val="22"/>
          <w:highlight w:val="none"/>
          <w:shd w:fill="auto" w:val="clear"/>
          <w:lang w:eastAsia="zh-CN"/>
        </w:rPr>
      </w:pPr>
      <w:r>
        <w:rPr>
          <w:rFonts w:cs="Arial" w:ascii="Xunta Sans" w:hAnsi="Xunta Sans"/>
          <w:color w:val="000000"/>
          <w:kern w:val="2"/>
          <w:sz w:val="22"/>
          <w:szCs w:val="22"/>
          <w:shd w:fill="auto" w:val="clear"/>
          <w:lang w:eastAsia="zh-CN"/>
        </w:rPr>
      </w:r>
    </w:p>
    <w:p>
      <w:pPr>
        <w:pStyle w:val="Normal"/>
        <w:widowControl/>
        <w:suppressAutoHyphens w:val="true"/>
        <w:jc w:val="both"/>
        <w:textAlignment w:val="baseline"/>
        <w:rPr>
          <w:rFonts w:ascii="Xunta Sans" w:hAnsi="Xunta Sans" w:eastAsia="NSimSun" w:cs="Arial"/>
          <w:color w:val="auto"/>
          <w:kern w:val="2"/>
          <w:sz w:val="22"/>
          <w:szCs w:val="22"/>
          <w:highlight w:val="none"/>
          <w:shd w:fill="auto" w:val="clear"/>
          <w:lang w:eastAsia="zh-CN" w:bidi="hi-IN"/>
        </w:rPr>
      </w:pPr>
      <w:r>
        <w:rPr>
          <w:rFonts w:eastAsia="NSimSun" w:cs="Arial" w:ascii="Xunta Sans" w:hAnsi="Xunta Sans"/>
          <w:color w:val="000000"/>
          <w:kern w:val="2"/>
          <w:sz w:val="22"/>
          <w:szCs w:val="22"/>
          <w:shd w:fill="auto" w:val="clear"/>
          <w:lang w:eastAsia="zh-CN" w:bidi="hi-IN"/>
        </w:rPr>
      </w:r>
      <w:r>
        <w:br w:type="page"/>
      </w:r>
    </w:p>
    <w:p>
      <w:pPr>
        <w:pStyle w:val="Normal"/>
        <w:widowControl/>
        <w:jc w:val="center"/>
        <w:rPr>
          <w:rFonts w:ascii="Xunta Sans" w:hAnsi="Xunta Sans"/>
          <w:color w:val="auto"/>
          <w:highlight w:val="none"/>
          <w:shd w:fill="auto" w:val="clear"/>
        </w:rPr>
      </w:pPr>
      <w:r>
        <w:rPr>
          <w:rFonts w:cs="Arial" w:ascii="Xunta Sans" w:hAnsi="Xunta Sans"/>
          <w:b/>
          <w:color w:val="000000"/>
          <w:kern w:val="2"/>
          <w:sz w:val="22"/>
          <w:szCs w:val="22"/>
          <w:shd w:fill="auto" w:val="clear"/>
          <w:lang w:eastAsia="zh-CN"/>
        </w:rPr>
        <w:t>ANEXO I</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1. Lei 39/2015, do 1 de outubro, do procedemento administrativo común das administracións públicas: títulos preliminar, I, II, III, IV e V.</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2. Lei 40/2015, do 1 de outubro, de réxime xurídico do sector público: capítulos I, II (agás subsección 2ª da sección 3ª), III, IV e V do título preliminar.</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3. Lei 16/2010, do 17 de decembro, de organización e funcionamento da Administración xeral e do sector público autonómico de Galicia: títulos preliminar, I, II e capítulo I do título III.</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4. Lei 9/2017, do 8 de novembro, de contratos do sector público, pola que se traspoñen ao ordenamento xurídico español as Directivas do Parlamento Europeo e do Consello 2014/23/UE e 2014/24/UE, do 26 de febreiro de 2014: título preliminar, libro primeiro (agás o capítulo V do título I) e capítulo I do título I (agás subsección 5, 6 e 7 da sección 2) do libro segundo.</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5. Lei 9/2007, do 13 de xuño, de subvencións de Galicia: títulos preliminar e I.</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6. Lei 2/2015, do 29 de abril, do emprego público de Galicia: títulos I ao IX.</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7. Decreto lexislativo 1/1999, do 7 de outubro, polo que se aproba o texto refundido da Lei de réxime financeiro e orzamentario de Galicia: título preliminar e capítulos I e III do título III.</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8. Real decreto lexislativo 1/2013, do 29 de novembro, polo que se aproba o texto refundido da Lei xeral de dereitos das persoas con discapacidade e da súa inclusión social: título preliminar, título I (sección 1ª do capítulo V) e título II.</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9. Lei 1/2016, do 18 de xaneiro, de transparencia e bo goberno: título preliminar, título I (capítulos I, II, IV, V) e título II (seccións 1ª, 2ª e 3ª do capítulo I).</w:t>
      </w:r>
    </w:p>
    <w:p>
      <w:pPr>
        <w:pStyle w:val="Normal"/>
        <w:widowControl/>
        <w:jc w:val="both"/>
        <w:rPr>
          <w:rFonts w:ascii="Xunta Sans" w:hAnsi="Xunta Sans"/>
          <w:color w:val="auto"/>
          <w:highlight w:val="none"/>
          <w:shd w:fill="auto" w:val="clear"/>
        </w:rPr>
      </w:pPr>
      <w:r>
        <w:rPr>
          <w:rFonts w:cs="Xunta Sans" w:ascii="Xunta Sans" w:hAnsi="Xunta Sans"/>
          <w:b w:val="false"/>
          <w:bCs w:val="false"/>
          <w:color w:val="000000"/>
          <w:kern w:val="2"/>
          <w:sz w:val="22"/>
          <w:szCs w:val="22"/>
          <w:shd w:fill="auto" w:val="clear"/>
          <w:lang w:val="es-ES" w:eastAsia="zh-CN"/>
        </w:rPr>
        <w:t>Tema 10. Lei 7/2023, do 30 de novembro, para a igualdade efectiva de mulleres e homes de Galicia: titulos preliminar, I, II (capítulos I, II, e XI), VII e VIII.</w:t>
      </w:r>
    </w:p>
    <w:p>
      <w:pPr>
        <w:pStyle w:val="Normal"/>
        <w:widowControl/>
        <w:suppressAutoHyphens w:val="true"/>
        <w:jc w:val="both"/>
        <w:textAlignment w:val="baseline"/>
        <w:rPr>
          <w:rFonts w:ascii="Xunta Sans" w:hAnsi="Xunta Sans" w:cs="Arial"/>
          <w:color w:val="auto"/>
          <w:kern w:val="2"/>
          <w:sz w:val="22"/>
          <w:szCs w:val="22"/>
          <w:highlight w:val="none"/>
          <w:shd w:fill="auto" w:val="clear"/>
          <w:lang w:eastAsia="zh-CN"/>
        </w:rPr>
      </w:pPr>
      <w:r>
        <w:rPr>
          <w:rFonts w:cs="Arial" w:ascii="Xunta Sans" w:hAnsi="Xunta Sans"/>
          <w:color w:val="000000"/>
          <w:kern w:val="2"/>
          <w:sz w:val="22"/>
          <w:szCs w:val="22"/>
          <w:shd w:fill="auto" w:val="clear"/>
          <w:lang w:eastAsia="zh-CN"/>
        </w:rPr>
      </w:r>
      <w:r>
        <w:br w:type="page"/>
      </w:r>
    </w:p>
    <w:p>
      <w:pPr>
        <w:pStyle w:val="Normal"/>
        <w:widowControl/>
        <w:suppressAutoHyphens w:val="true"/>
        <w:jc w:val="center"/>
        <w:textAlignment w:val="baseline"/>
        <w:rPr>
          <w:rFonts w:ascii="Xunta Sans" w:hAnsi="Xunta Sans"/>
          <w:color w:val="auto"/>
          <w:highlight w:val="none"/>
          <w:shd w:fill="auto" w:val="clear"/>
        </w:rPr>
      </w:pPr>
      <w:r>
        <w:rPr>
          <w:rFonts w:cs="Arial" w:ascii="Xunta Sans" w:hAnsi="Xunta Sans"/>
          <w:b/>
          <w:iCs/>
          <w:color w:val="000000"/>
          <w:kern w:val="2"/>
          <w:sz w:val="22"/>
          <w:szCs w:val="22"/>
          <w:shd w:fill="auto" w:val="clear"/>
          <w:lang w:eastAsia="zh-CN"/>
        </w:rPr>
        <w:t>ANEXO II</w:t>
      </w:r>
    </w:p>
    <w:p>
      <w:pPr>
        <w:pStyle w:val="Normal"/>
        <w:widowControl/>
        <w:suppressAutoHyphens w:val="true"/>
        <w:jc w:val="both"/>
        <w:textAlignment w:val="baseline"/>
        <w:rPr>
          <w:rFonts w:ascii="Xunta Sans" w:hAnsi="Xunta Sans" w:cs="Arial"/>
          <w:b/>
          <w:b/>
          <w:iCs/>
          <w:color w:val="auto"/>
          <w:kern w:val="2"/>
          <w:sz w:val="22"/>
          <w:szCs w:val="22"/>
          <w:highlight w:val="none"/>
          <w:shd w:fill="auto" w:val="clear"/>
          <w:lang w:eastAsia="zh-CN"/>
        </w:rPr>
      </w:pPr>
      <w:r>
        <w:rPr>
          <w:rFonts w:cs="Arial" w:ascii="Xunta Sans" w:hAnsi="Xunta Sans"/>
          <w:b/>
          <w:iCs/>
          <w:color w:val="000000"/>
          <w:kern w:val="2"/>
          <w:sz w:val="22"/>
          <w:szCs w:val="22"/>
          <w:shd w:fill="auto" w:val="clear"/>
          <w:lang w:eastAsia="zh-CN"/>
        </w:rPr>
      </w:r>
    </w:p>
    <w:p>
      <w:pPr>
        <w:pStyle w:val="Normal"/>
        <w:widowControl/>
        <w:suppressAutoHyphens w:val="true"/>
        <w:jc w:val="both"/>
        <w:textAlignment w:val="baseline"/>
        <w:rPr>
          <w:rFonts w:ascii="Xunta Sans" w:hAnsi="Xunta Sans"/>
          <w:color w:val="auto"/>
          <w:highlight w:val="none"/>
          <w:shd w:fill="auto" w:val="clear"/>
        </w:rPr>
      </w:pPr>
      <w:r>
        <w:rPr>
          <w:rFonts w:eastAsia="NSimSun" w:cs="Arial" w:ascii="Xunta Sans" w:hAnsi="Xunta Sans"/>
          <w:color w:val="000000"/>
          <w:kern w:val="2"/>
          <w:sz w:val="22"/>
          <w:szCs w:val="22"/>
          <w:u w:val="none"/>
          <w:shd w:fill="auto" w:val="clear"/>
          <w:lang w:eastAsia="zh-CN" w:bidi="hi-IN"/>
        </w:rPr>
        <w:t xml:space="preserve">(nome e apelidos aspirante) </w:t>
        <w:tab/>
        <w:tab/>
        <w:t xml:space="preserve">                                                                    </w:t>
        <w:tab/>
        <w:t xml:space="preserve">, con domicilio en </w:t>
        <w:tab/>
        <w:tab/>
        <w:tab/>
        <w:t xml:space="preserve">                                                                                    , con NIF/NIE/pasaporte </w:t>
        <w:tab/>
        <w:tab/>
        <w:t xml:space="preserve">               , declara, para os efectos de ser nomeado/a persoal funcionario do corpo administrativo da Administración xeral da Comunidade Autónoma de Galicia, subgrupo C1, que non foi despedida/o nin separada/o mediante expediente disciplinario de ningunha administración pública ou órgano constitucional ou estatutario das comunidades autónomas, nin se atopa en situación de inhabilitación absoluta ou especial para o desempeño de empregos ou cargos públicos por resolución xudicial para o acceso ao dito corpo ou escala.</w:t>
      </w:r>
    </w:p>
    <w:p>
      <w:pPr>
        <w:pStyle w:val="Normal"/>
        <w:widowControl/>
        <w:suppressAutoHyphens w:val="true"/>
        <w:jc w:val="both"/>
        <w:textAlignment w:val="baseline"/>
        <w:rPr>
          <w:rFonts w:ascii="Xunta Sans" w:hAnsi="Xunta Sans" w:eastAsia="NSimSun" w:cs="Arial"/>
          <w:color w:val="auto"/>
          <w:kern w:val="2"/>
          <w:sz w:val="22"/>
          <w:szCs w:val="22"/>
          <w:highlight w:val="none"/>
          <w:u w:val="none"/>
          <w:shd w:fill="auto" w:val="clear"/>
          <w:lang w:eastAsia="zh-CN" w:bidi="hi-IN"/>
        </w:rPr>
      </w:pPr>
      <w:r>
        <w:rPr>
          <w:rFonts w:eastAsia="NSimSun" w:cs="Arial" w:ascii="Xunta Sans" w:hAnsi="Xunta Sans"/>
          <w:color w:val="000000"/>
          <w:kern w:val="2"/>
          <w:sz w:val="22"/>
          <w:szCs w:val="22"/>
          <w:u w:val="none"/>
          <w:shd w:fill="auto" w:val="clear"/>
          <w:lang w:eastAsia="zh-CN" w:bidi="hi-IN"/>
        </w:rPr>
      </w:r>
    </w:p>
    <w:p>
      <w:pPr>
        <w:pStyle w:val="Normal"/>
        <w:widowControl/>
        <w:suppressAutoHyphens w:val="true"/>
        <w:jc w:val="both"/>
        <w:textAlignment w:val="baseline"/>
        <w:rPr>
          <w:rFonts w:ascii="Xunta Sans" w:hAnsi="Xunta Sans"/>
          <w:color w:val="auto"/>
          <w:highlight w:val="none"/>
          <w:shd w:fill="auto" w:val="clear"/>
        </w:rPr>
      </w:pPr>
      <w:r>
        <w:rPr>
          <w:rFonts w:eastAsia="NSimSun" w:cs="Arial" w:ascii="Xunta Sans" w:hAnsi="Xunta Sans"/>
          <w:color w:val="000000"/>
          <w:kern w:val="2"/>
          <w:sz w:val="22"/>
          <w:szCs w:val="22"/>
          <w:u w:val="none"/>
          <w:shd w:fill="auto" w:val="clear"/>
          <w:lang w:eastAsia="zh-CN" w:bidi="hi-IN"/>
        </w:rPr>
        <w:tab/>
        <w:tab/>
        <w:t xml:space="preserve">, </w:t>
        <w:tab/>
        <w:t xml:space="preserve"> de </w:t>
        <w:tab/>
        <w:tab/>
        <w:t xml:space="preserve"> de 202 </w:t>
        <w:tab/>
      </w:r>
      <w:r>
        <w:br w:type="page"/>
      </w:r>
    </w:p>
    <w:p>
      <w:pPr>
        <w:pStyle w:val="Normal"/>
        <w:widowControl/>
        <w:suppressAutoHyphens w:val="true"/>
        <w:jc w:val="center"/>
        <w:textAlignment w:val="baseline"/>
        <w:rPr>
          <w:rFonts w:ascii="Xunta Sans" w:hAnsi="Xunta Sans"/>
          <w:color w:val="auto"/>
          <w:highlight w:val="none"/>
          <w:shd w:fill="auto" w:val="clear"/>
        </w:rPr>
      </w:pPr>
      <w:r>
        <w:rPr>
          <w:rFonts w:cs="Arial" w:ascii="Xunta Sans" w:hAnsi="Xunta Sans"/>
          <w:b/>
          <w:color w:val="000000"/>
          <w:kern w:val="2"/>
          <w:sz w:val="22"/>
          <w:szCs w:val="22"/>
          <w:shd w:fill="auto" w:val="clear"/>
          <w:lang w:eastAsia="zh-CN"/>
        </w:rPr>
        <w:t>ANEXO III</w:t>
      </w:r>
    </w:p>
    <w:p>
      <w:pPr>
        <w:pStyle w:val="Normal"/>
        <w:widowControl/>
        <w:suppressAutoHyphens w:val="true"/>
        <w:jc w:val="center"/>
        <w:textAlignment w:val="baseline"/>
        <w:rPr>
          <w:rFonts w:ascii="Xunta Sans" w:hAnsi="Xunta Sans" w:cs="Arial"/>
          <w:b/>
          <w:b/>
          <w:color w:val="auto"/>
          <w:kern w:val="2"/>
          <w:sz w:val="22"/>
          <w:szCs w:val="22"/>
          <w:highlight w:val="none"/>
          <w:shd w:fill="auto" w:val="clear"/>
          <w:lang w:eastAsia="zh-CN"/>
        </w:rPr>
      </w:pPr>
      <w:r>
        <w:rPr>
          <w:rFonts w:cs="Arial" w:ascii="Xunta Sans" w:hAnsi="Xunta Sans"/>
          <w:b/>
          <w:color w:val="000000"/>
          <w:kern w:val="2"/>
          <w:sz w:val="22"/>
          <w:szCs w:val="22"/>
          <w:shd w:fill="auto" w:val="clear"/>
          <w:lang w:eastAsia="zh-CN"/>
        </w:rPr>
      </w:r>
    </w:p>
    <w:p>
      <w:pPr>
        <w:pStyle w:val="Normal"/>
        <w:widowControl/>
        <w:suppressAutoHyphens w:val="true"/>
        <w:jc w:val="both"/>
        <w:textAlignment w:val="baseline"/>
        <w:rPr>
          <w:rFonts w:ascii="Xunta Sans" w:hAnsi="Xunta Sans" w:cs="Arial"/>
          <w:b/>
          <w:b/>
          <w:color w:val="auto"/>
          <w:kern w:val="2"/>
          <w:sz w:val="22"/>
          <w:szCs w:val="22"/>
          <w:highlight w:val="none"/>
          <w:shd w:fill="auto" w:val="clear"/>
          <w:lang w:eastAsia="zh-CN"/>
        </w:rPr>
      </w:pPr>
      <w:r>
        <w:rPr>
          <w:rFonts w:cs="Arial" w:ascii="Xunta Sans" w:hAnsi="Xunta Sans"/>
          <w:b/>
          <w:color w:val="000000"/>
          <w:kern w:val="2"/>
          <w:sz w:val="22"/>
          <w:szCs w:val="22"/>
          <w:shd w:fill="auto" w:val="clear"/>
          <w:lang w:eastAsia="zh-CN"/>
        </w:rPr>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u w:val="none"/>
          <w:shd w:fill="auto" w:val="clear"/>
          <w:lang w:eastAsia="zh-CN"/>
        </w:rPr>
        <w:t xml:space="preserve">(nome e apelidos aspirante) </w:t>
        <w:tab/>
        <w:tab/>
        <w:tab/>
        <w:t xml:space="preserve">                                                                , con domicilio en </w:t>
        <w:tab/>
        <w:tab/>
        <w:tab/>
        <w:t xml:space="preserve">                                                                                         , con NIF/NIE/pasaporte </w:t>
        <w:tab/>
        <w:tab/>
        <w:t xml:space="preserve">                    , declara, para os efectos de ser nomeada/o persoal funcionario de carreira do corpo administrativo da Administración xeral da Comunidade Autónoma de Galicia, subgrupo C1, que non se atopa inhabilitada/o ou en situación equivalente nin foi sometida/o a sanción disciplinaria ou equivalente que impida, no Estado de                           , nos mesmos termos, o acceso ao emprego público.</w:t>
      </w:r>
    </w:p>
    <w:p>
      <w:pPr>
        <w:pStyle w:val="Normal"/>
        <w:widowControl/>
        <w:suppressAutoHyphens w:val="true"/>
        <w:jc w:val="both"/>
        <w:textAlignment w:val="baseline"/>
        <w:rPr>
          <w:rFonts w:ascii="Xunta Sans" w:hAnsi="Xunta Sans" w:cs="Arial"/>
          <w:color w:val="auto"/>
          <w:kern w:val="2"/>
          <w:sz w:val="22"/>
          <w:szCs w:val="22"/>
          <w:highlight w:val="none"/>
          <w:u w:val="none"/>
          <w:shd w:fill="auto" w:val="clear"/>
          <w:lang w:eastAsia="zh-CN"/>
        </w:rPr>
      </w:pPr>
      <w:r>
        <w:rPr>
          <w:rFonts w:cs="Arial" w:ascii="Xunta Sans" w:hAnsi="Xunta Sans"/>
          <w:color w:val="000000"/>
          <w:kern w:val="2"/>
          <w:sz w:val="22"/>
          <w:szCs w:val="22"/>
          <w:u w:val="none"/>
          <w:shd w:fill="auto" w:val="clear"/>
          <w:lang w:eastAsia="zh-CN"/>
        </w:rPr>
      </w:r>
    </w:p>
    <w:p>
      <w:pPr>
        <w:pStyle w:val="Normal"/>
        <w:widowControl/>
        <w:suppressAutoHyphens w:val="true"/>
        <w:jc w:val="both"/>
        <w:textAlignment w:val="baseline"/>
        <w:rPr>
          <w:rFonts w:ascii="Xunta Sans" w:hAnsi="Xunta Sans" w:cs="Arial"/>
          <w:color w:val="auto"/>
          <w:kern w:val="2"/>
          <w:sz w:val="22"/>
          <w:szCs w:val="22"/>
          <w:highlight w:val="none"/>
          <w:u w:val="none"/>
          <w:shd w:fill="auto" w:val="clear"/>
          <w:lang w:eastAsia="zh-CN"/>
        </w:rPr>
      </w:pPr>
      <w:r>
        <w:rPr>
          <w:rFonts w:cs="Arial" w:ascii="Xunta Sans" w:hAnsi="Xunta Sans"/>
          <w:color w:val="000000"/>
          <w:kern w:val="2"/>
          <w:sz w:val="22"/>
          <w:szCs w:val="22"/>
          <w:u w:val="none"/>
          <w:shd w:fill="auto" w:val="clear"/>
          <w:lang w:eastAsia="zh-CN"/>
        </w:rPr>
      </w:r>
    </w:p>
    <w:p>
      <w:pPr>
        <w:pStyle w:val="Normal"/>
        <w:widowControl/>
        <w:suppressAutoHyphens w:val="true"/>
        <w:jc w:val="both"/>
        <w:textAlignment w:val="baseline"/>
        <w:rPr>
          <w:rFonts w:ascii="Xunta Sans" w:hAnsi="Xunta Sans"/>
          <w:color w:val="auto"/>
          <w:highlight w:val="none"/>
          <w:shd w:fill="auto" w:val="clear"/>
        </w:rPr>
      </w:pPr>
      <w:r>
        <w:rPr>
          <w:rFonts w:cs="Arial" w:ascii="Xunta Sans" w:hAnsi="Xunta Sans"/>
          <w:color w:val="000000"/>
          <w:kern w:val="2"/>
          <w:sz w:val="22"/>
          <w:szCs w:val="22"/>
          <w:u w:val="none"/>
          <w:shd w:fill="auto" w:val="clear"/>
          <w:lang w:eastAsia="zh-CN"/>
        </w:rPr>
        <w:t xml:space="preserve">(país e localidade) </w:t>
        <w:tab/>
        <w:tab/>
        <w:tab/>
        <w:t xml:space="preserve">, </w:t>
        <w:tab/>
        <w:t xml:space="preserve"> de </w:t>
        <w:tab/>
        <w:tab/>
        <w:t xml:space="preserve"> de 202 </w:t>
        <w:tab/>
      </w:r>
    </w:p>
    <w:p>
      <w:pPr>
        <w:pStyle w:val="Normal"/>
        <w:widowControl/>
        <w:spacing w:before="0" w:after="200"/>
        <w:jc w:val="center"/>
        <w:rPr>
          <w:rFonts w:ascii="Xunta Sans" w:hAnsi="Xunta Sans"/>
          <w:color w:val="auto"/>
          <w:highlight w:val="none"/>
          <w:shd w:fill="auto" w:val="clear"/>
        </w:rPr>
      </w:pPr>
      <w:r>
        <w:rPr>
          <w:rFonts w:ascii="Xunta Sans" w:hAnsi="Xunta Sans"/>
          <w:color w:val="000000"/>
          <w:shd w:fill="auto" w:val="clear"/>
        </w:rPr>
      </w:r>
    </w:p>
    <w:sectPr>
      <w:headerReference w:type="default" r:id="rId2"/>
      <w:footerReference w:type="default" r:id="rId3"/>
      <w:type w:val="nextPage"/>
      <w:pgSz w:w="11906" w:h="16838"/>
      <w:pgMar w:left="1701" w:right="1701" w:gutter="0" w:header="709" w:top="2123" w:footer="36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Arial">
    <w:charset w:val="00"/>
    <w:family w:val="roman"/>
    <w:pitch w:val="variable"/>
  </w:font>
  <w:font w:name="Verdana">
    <w:charset w:val="00"/>
    <w:family w:val="roman"/>
    <w:pitch w:val="variable"/>
  </w:font>
  <w:font w:name="Xunta Sans">
    <w:charset w:val="01"/>
    <w:family w:val="modern"/>
    <w:pitch w:val="variable"/>
  </w:font>
  <w:font w:name="Xunta San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Style w:val="Tboacongrade"/>
      <w:tblW w:w="5671" w:type="dxa"/>
      <w:jc w:val="left"/>
      <w:tblInd w:w="-34" w:type="dxa"/>
      <w:tblLayout w:type="fixed"/>
      <w:tblCellMar>
        <w:top w:w="0" w:type="dxa"/>
        <w:left w:w="108" w:type="dxa"/>
        <w:bottom w:w="0" w:type="dxa"/>
        <w:right w:w="108" w:type="dxa"/>
      </w:tblCellMar>
      <w:tblLook w:firstRow="1" w:noVBand="1" w:lastRow="0" w:firstColumn="1" w:lastColumn="0" w:noHBand="0" w:val="04a0"/>
    </w:tblPr>
    <w:tblGrid>
      <w:gridCol w:w="5671"/>
    </w:tblGrid>
    <w:tr>
      <w:trPr>
        <w:trHeight w:val="567" w:hRule="atLeast"/>
      </w:trPr>
      <w:tc>
        <w:tcPr>
          <w:tcW w:w="5671" w:type="dxa"/>
          <w:tcBorders>
            <w:top w:val="nil"/>
            <w:left w:val="nil"/>
            <w:bottom w:val="nil"/>
            <w:right w:val="nil"/>
          </w:tcBorders>
        </w:tcPr>
        <w:p>
          <w:pPr>
            <w:pStyle w:val="Rodap"/>
            <w:widowControl w:val="false"/>
            <w:suppressAutoHyphens w:val="true"/>
            <w:spacing w:before="0" w:after="0"/>
            <w:jc w:val="left"/>
            <w:rPr>
              <w:rFonts w:ascii="Xunta Sans" w:hAnsi="Xunta Sans"/>
              <w:b/>
              <w:b/>
              <w:color w:val="007BC4"/>
              <w:sz w:val="16"/>
              <w:szCs w:val="16"/>
              <w:lang w:val="es-ES" w:eastAsia="es-ES"/>
            </w:rPr>
          </w:pPr>
          <w:r>
            <w:rPr>
              <w:rFonts w:eastAsia="Calibri" w:cs="" w:ascii="Xunta Sans" w:hAnsi="Xunta Sans"/>
              <w:b/>
              <w:color w:val="007BC4"/>
              <w:kern w:val="0"/>
              <w:sz w:val="16"/>
              <w:szCs w:val="16"/>
              <w:lang w:val="es-ES" w:eastAsia="es-ES" w:bidi="ar-SA"/>
            </w:rPr>
            <w:t>Dirección Xeral de Emprego Público e Administración de Persoal</w:t>
          </w:r>
        </w:p>
        <w:p>
          <w:pPr>
            <w:pStyle w:val="Rodap"/>
            <w:widowControl w:val="false"/>
            <w:suppressAutoHyphens w:val="true"/>
            <w:spacing w:before="0" w:after="0"/>
            <w:jc w:val="left"/>
            <w:rPr>
              <w:rFonts w:ascii="Xunta Sans" w:hAnsi="Xunta Sans"/>
              <w:color w:val="007BC4"/>
              <w:sz w:val="16"/>
              <w:szCs w:val="16"/>
              <w:lang w:val="es-ES" w:eastAsia="es-ES"/>
            </w:rPr>
          </w:pPr>
          <w:r>
            <w:rPr>
              <w:rFonts w:eastAsia="Calibri" w:cs="" w:ascii="Xunta Sans" w:hAnsi="Xunta Sans"/>
              <w:color w:val="007BC4"/>
              <w:kern w:val="0"/>
              <w:sz w:val="16"/>
              <w:szCs w:val="16"/>
              <w:lang w:val="es-ES" w:eastAsia="es-ES" w:bidi="ar-SA"/>
            </w:rPr>
            <w:t>Edificio administrativo de San Caetano, 1, 2º</w:t>
          </w:r>
        </w:p>
        <w:p>
          <w:pPr>
            <w:pStyle w:val="Rodap"/>
            <w:widowControl w:val="false"/>
            <w:suppressAutoHyphens w:val="true"/>
            <w:spacing w:lineRule="auto" w:line="360" w:before="0" w:after="0"/>
            <w:jc w:val="left"/>
            <w:rPr>
              <w:rFonts w:ascii="Xunta Sans" w:hAnsi="Xunta Sans"/>
              <w:color w:val="007BC4"/>
              <w:sz w:val="16"/>
              <w:szCs w:val="16"/>
              <w:u w:val="single"/>
              <w:lang w:val="es-ES" w:eastAsia="es-ES"/>
            </w:rPr>
          </w:pPr>
          <w:r>
            <w:rPr>
              <w:rFonts w:eastAsia="Calibri" w:cs="" w:ascii="Xunta Sans" w:hAnsi="Xunta Sans"/>
              <w:color w:val="007BC4"/>
              <w:kern w:val="0"/>
              <w:sz w:val="16"/>
              <w:szCs w:val="16"/>
              <w:u w:val="single"/>
              <w:lang w:val="es-ES" w:eastAsia="es-ES" w:bidi="ar-SA"/>
            </w:rPr>
            <w:t>15781-Santiago de Compostela</w:t>
          </w:r>
        </w:p>
        <w:p>
          <w:pPr>
            <w:pStyle w:val="Rodap"/>
            <w:widowControl w:val="false"/>
            <w:suppressAutoHyphens w:val="true"/>
            <w:spacing w:before="0" w:after="0"/>
            <w:jc w:val="left"/>
            <w:rPr>
              <w:rFonts w:ascii="Xunta Sans" w:hAnsi="Xunta Sans"/>
              <w:color w:val="007BC4"/>
              <w:sz w:val="16"/>
              <w:szCs w:val="16"/>
              <w:lang w:val="es-ES" w:eastAsia="es-ES"/>
            </w:rPr>
          </w:pPr>
          <w:r>
            <w:rPr>
              <w:rFonts w:eastAsia="Calibri" w:cs="" w:ascii="Xunta Sans" w:hAnsi="Xunta Sans"/>
              <w:color w:val="007BC4"/>
              <w:kern w:val="0"/>
              <w:sz w:val="16"/>
              <w:szCs w:val="16"/>
              <w:lang w:val="es-ES" w:eastAsia="es-ES" w:bidi="ar-SA"/>
            </w:rPr>
            <w:t>Teléfono: 981 545 227 / Fax: 981 545 225</w:t>
          </w:r>
        </w:p>
        <w:p>
          <w:pPr>
            <w:pStyle w:val="Rodap"/>
            <w:widowControl w:val="false"/>
            <w:suppressAutoHyphens w:val="true"/>
            <w:spacing w:before="0" w:after="0"/>
            <w:jc w:val="left"/>
            <w:rPr>
              <w:rFonts w:ascii="Xunta Sans" w:hAnsi="Xunta Sans"/>
              <w:color w:val="007BC4"/>
              <w:sz w:val="16"/>
              <w:szCs w:val="16"/>
              <w:lang w:val="es-ES" w:eastAsia="es-ES"/>
            </w:rPr>
          </w:pPr>
          <w:r>
            <w:rPr>
              <w:rFonts w:eastAsia="Calibri" w:cs="" w:ascii="Xunta Sans" w:hAnsi="Xunta Sans"/>
              <w:color w:val="007BC4"/>
              <w:kern w:val="0"/>
              <w:sz w:val="16"/>
              <w:szCs w:val="16"/>
              <w:lang w:val="es-ES" w:eastAsia="es-ES" w:bidi="ar-SA"/>
            </w:rPr>
            <w:t>direccion.xeral.emprego.publico@xunta.gal</w:t>
          </w:r>
        </w:p>
      </w:tc>
    </w:tr>
  </w:tbl>
  <w:p>
    <w:pPr>
      <w:pStyle w:val="Rodap"/>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ira"/>
      <w:rPr/>
    </w:pPr>
    <w:r>
      <w:rPr/>
      <w:drawing>
        <wp:anchor behindDoc="1" distT="0" distB="0" distL="0" distR="0" simplePos="0" locked="0" layoutInCell="0" allowOverlap="1" relativeHeight="26">
          <wp:simplePos x="0" y="0"/>
          <wp:positionH relativeFrom="rightMargin">
            <wp:posOffset>1116330</wp:posOffset>
          </wp:positionH>
          <wp:positionV relativeFrom="paragraph">
            <wp:posOffset>828040</wp:posOffset>
          </wp:positionV>
          <wp:extent cx="1494155" cy="215900"/>
          <wp:effectExtent l="0" t="0" r="0" b="0"/>
          <wp:wrapNone/>
          <wp:docPr id="1" name="Imaxe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xe 46" descr=""/>
                  <pic:cNvPicPr>
                    <a:picLocks noChangeAspect="1" noChangeArrowheads="1"/>
                  </pic:cNvPicPr>
                </pic:nvPicPr>
                <pic:blipFill>
                  <a:blip r:embed="rId1"/>
                  <a:stretch>
                    <a:fillRect/>
                  </a:stretch>
                </pic:blipFill>
                <pic:spPr bwMode="auto">
                  <a:xfrm>
                    <a:off x="0" y="0"/>
                    <a:ext cx="1494155" cy="215900"/>
                  </a:xfrm>
                  <a:prstGeom prst="rect">
                    <a:avLst/>
                  </a:prstGeom>
                </pic:spPr>
              </pic:pic>
            </a:graphicData>
          </a:graphic>
        </wp:anchor>
      </w:drawing>
      <mc:AlternateContent>
        <mc:Choice Requires="wpg">
          <w:drawing>
            <wp:anchor behindDoc="1" distT="0" distB="0" distL="0" distR="0" simplePos="0" locked="0" layoutInCell="0" allowOverlap="1" relativeHeight="51" wp14:anchorId="1E6A724B">
              <wp:simplePos x="0" y="0"/>
              <wp:positionH relativeFrom="column">
                <wp:posOffset>-635</wp:posOffset>
              </wp:positionH>
              <wp:positionV relativeFrom="topMargin">
                <wp:posOffset>791845</wp:posOffset>
              </wp:positionV>
              <wp:extent cx="5321300" cy="403860"/>
              <wp:effectExtent l="0" t="0" r="1905" b="4445"/>
              <wp:wrapNone/>
              <wp:docPr id="2" name="Agrupar 38"/>
              <a:graphic xmlns:a="http://schemas.openxmlformats.org/drawingml/2006/main">
                <a:graphicData uri="http://schemas.microsoft.com/office/word/2010/wordprocessingGroup">
                  <wpg:wgp>
                    <wpg:cNvGrpSpPr/>
                    <wpg:grpSpPr>
                      <a:xfrm>
                        <a:off x="0" y="0"/>
                        <a:ext cx="5320800" cy="403200"/>
                        <a:chOff x="-720" y="792000"/>
                        <a:chExt cx="5320800" cy="403200"/>
                      </a:xfrm>
                    </wpg:grpSpPr>
                    <pic:pic xmlns:pic="http://schemas.openxmlformats.org/drawingml/2006/picture">
                      <pic:nvPicPr>
                        <pic:cNvPr id="0" name="Imaxe 35" descr=""/>
                        <pic:cNvPicPr/>
                      </pic:nvPicPr>
                      <pic:blipFill>
                        <a:blip r:embed="rId2"/>
                        <a:stretch/>
                      </pic:blipFill>
                      <pic:spPr>
                        <a:xfrm>
                          <a:off x="0" y="0"/>
                          <a:ext cx="2973600" cy="403200"/>
                        </a:xfrm>
                        <a:prstGeom prst="rect">
                          <a:avLst/>
                        </a:prstGeom>
                        <a:ln w="0">
                          <a:noFill/>
                        </a:ln>
                      </pic:spPr>
                    </pic:pic>
                    <pic:pic xmlns:pic="http://schemas.openxmlformats.org/drawingml/2006/picture">
                      <pic:nvPicPr>
                        <pic:cNvPr id="1" name="Imaxe 37" descr=""/>
                        <pic:cNvPicPr/>
                      </pic:nvPicPr>
                      <pic:blipFill>
                        <a:blip r:embed="rId3"/>
                        <a:stretch/>
                      </pic:blipFill>
                      <pic:spPr>
                        <a:xfrm>
                          <a:off x="3827160" y="63360"/>
                          <a:ext cx="1493640" cy="216000"/>
                        </a:xfrm>
                        <a:prstGeom prst="rect">
                          <a:avLst/>
                        </a:prstGeom>
                        <a:ln w="0">
                          <a:noFill/>
                        </a:ln>
                      </pic:spPr>
                    </pic:pic>
                  </wpg:wgp>
                </a:graphicData>
              </a:graphic>
            </wp:anchor>
          </w:drawing>
        </mc:Choice>
        <mc:Fallback>
          <w:pict>
            <v:group id="shape_0" alt="Agrupar 38" style="position:absolute;margin-left:-0.05pt;margin-top:62.35pt;width:418.95pt;height:31.75pt" coordorigin="-1,1247" coordsize="8379,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xe 35" stroked="f" o:allowincell="f" style="position:absolute;left:-1;top:1247;width:4682;height:634;mso-wrap-style:none;v-text-anchor:middle" type="_x0000_t75">
                <v:imagedata r:id="rId2" o:detectmouseclick="t"/>
                <v:stroke color="#3465a4" joinstyle="round" endcap="flat"/>
                <w10:wrap type="none"/>
              </v:shape>
              <v:shape id="shape_0" ID="Imaxe 37" stroked="f" o:allowincell="f" style="position:absolute;left:6026;top:1347;width:2351;height:339;mso-wrap-style:none;v-text-anchor:middle" type="_x0000_t75">
                <v:imagedata r:id="rId3" o:detectmouseclick="t"/>
                <v:stroke color="#3465a4" joinstyle="round" endcap="flat"/>
                <w10:wrap type="none"/>
              </v:shape>
            </v:group>
          </w:pict>
        </mc:Fallback>
      </mc:AlternateContent>
    </w:r>
  </w:p>
</w:hdr>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3b2ee6"/>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gl-ES" w:eastAsia="en-US" w:bidi="ar-SA"/>
    </w:rPr>
  </w:style>
  <w:style w:type="character" w:styleId="DefaultParagraphFont" w:default="1">
    <w:name w:val="Default Paragraph Font"/>
    <w:uiPriority w:val="1"/>
    <w:semiHidden/>
    <w:unhideWhenUsed/>
    <w:qFormat/>
    <w:rPr/>
  </w:style>
  <w:style w:type="character" w:styleId="CabeceiraCarc" w:customStyle="1">
    <w:name w:val="Cabeceira Carác."/>
    <w:basedOn w:val="DefaultParagraphFont"/>
    <w:link w:val="Cabeceira"/>
    <w:uiPriority w:val="99"/>
    <w:qFormat/>
    <w:rsid w:val="00a23190"/>
    <w:rPr>
      <w:lang w:val="gl-ES"/>
    </w:rPr>
  </w:style>
  <w:style w:type="character" w:styleId="PdepxinaCarc" w:customStyle="1">
    <w:name w:val="Pé de páxina Carác."/>
    <w:basedOn w:val="DefaultParagraphFont"/>
    <w:link w:val="Pdepxina"/>
    <w:uiPriority w:val="99"/>
    <w:qFormat/>
    <w:rsid w:val="00a23190"/>
    <w:rPr>
      <w:lang w:val="gl-ES"/>
    </w:rPr>
  </w:style>
  <w:style w:type="character" w:styleId="Ligazndainternet">
    <w:name w:val="Ligazón da internet"/>
    <w:basedOn w:val="DefaultParagraphFont"/>
    <w:uiPriority w:val="99"/>
    <w:unhideWhenUsed/>
    <w:rsid w:val="00a23190"/>
    <w:rPr>
      <w:color w:val="0000FF" w:themeColor="hyperlink"/>
      <w:u w:val="single"/>
    </w:rPr>
  </w:style>
  <w:style w:type="character" w:styleId="Fuentedeprrafopredeter1" w:customStyle="1">
    <w:name w:val="Fuente de párrafo predeter.1"/>
    <w:qFormat/>
    <w:rsid w:val="00d50d4b"/>
    <w:rPr/>
  </w:style>
  <w:style w:type="character" w:styleId="Fuentedeprrafopredeter" w:customStyle="1">
    <w:name w:val="Fuente de párrafo predeter."/>
    <w:basedOn w:val="DefaultParagraphFont"/>
    <w:qFormat/>
    <w:rsid w:val="00b52bb8"/>
    <w:rPr/>
  </w:style>
  <w:style w:type="character" w:styleId="UnresolvedMention">
    <w:name w:val="Unresolved Mention"/>
    <w:basedOn w:val="DefaultParagraphFont"/>
    <w:uiPriority w:val="99"/>
    <w:semiHidden/>
    <w:unhideWhenUsed/>
    <w:qFormat/>
    <w:rsid w:val="00bc12a0"/>
    <w:rPr>
      <w:color w:val="605E5C"/>
      <w:shd w:fill="E1DFDD" w:val="clear"/>
    </w:rPr>
  </w:style>
  <w:style w:type="character" w:styleId="Ligaznvisitada">
    <w:name w:val="Ligazón visitada"/>
    <w:basedOn w:val="DefaultParagraphFont"/>
    <w:uiPriority w:val="99"/>
    <w:semiHidden/>
    <w:unhideWhenUsed/>
    <w:rsid w:val="00bc12a0"/>
    <w:rPr>
      <w:color w:val="800080" w:themeColor="followedHyperlink"/>
      <w:u w:val="single"/>
    </w:rPr>
  </w:style>
  <w:style w:type="character" w:styleId="Fuentedeprrafopredeter2">
    <w:name w:val="Fuente de párrafo predeter.2"/>
    <w:qFormat/>
    <w:rPr/>
  </w:style>
  <w:style w:type="character" w:styleId="Tipodeletrapredefinidodopargrafo">
    <w:name w:val="Tipo de letra predefinido do parágrafo"/>
    <w:qFormat/>
    <w:rPr/>
  </w:style>
  <w:style w:type="character" w:styleId="WWCharLFO27LVL1">
    <w:name w:val="WW_CharLFO27LVL1"/>
    <w:qFormat/>
    <w:rPr>
      <w:rFonts w:ascii="OpenSymbol" w:hAnsi="OpenSymbol" w:eastAsia="OpenSymbol" w:cs="OpenSymbol"/>
    </w:rPr>
  </w:style>
  <w:style w:type="character" w:styleId="WWCharLFO27LVL2">
    <w:name w:val="WW_CharLFO27LVL2"/>
    <w:qFormat/>
    <w:rPr>
      <w:rFonts w:ascii="OpenSymbol" w:hAnsi="OpenSymbol" w:eastAsia="OpenSymbol" w:cs="OpenSymbol"/>
    </w:rPr>
  </w:style>
  <w:style w:type="character" w:styleId="WWCharLFO27LVL3">
    <w:name w:val="WW_CharLFO27LVL3"/>
    <w:qFormat/>
    <w:rPr>
      <w:rFonts w:ascii="OpenSymbol" w:hAnsi="OpenSymbol" w:eastAsia="OpenSymbol" w:cs="OpenSymbol"/>
    </w:rPr>
  </w:style>
  <w:style w:type="character" w:styleId="WWCharLFO27LVL4">
    <w:name w:val="WW_CharLFO27LVL4"/>
    <w:qFormat/>
    <w:rPr>
      <w:rFonts w:ascii="OpenSymbol" w:hAnsi="OpenSymbol" w:eastAsia="OpenSymbol" w:cs="OpenSymbol"/>
    </w:rPr>
  </w:style>
  <w:style w:type="character" w:styleId="WWCharLFO27LVL5">
    <w:name w:val="WW_CharLFO27LVL5"/>
    <w:qFormat/>
    <w:rPr>
      <w:rFonts w:ascii="OpenSymbol" w:hAnsi="OpenSymbol" w:eastAsia="OpenSymbol" w:cs="OpenSymbol"/>
    </w:rPr>
  </w:style>
  <w:style w:type="character" w:styleId="WWCharLFO27LVL6">
    <w:name w:val="WW_CharLFO27LVL6"/>
    <w:qFormat/>
    <w:rPr>
      <w:rFonts w:ascii="OpenSymbol" w:hAnsi="OpenSymbol" w:eastAsia="OpenSymbol" w:cs="OpenSymbol"/>
    </w:rPr>
  </w:style>
  <w:style w:type="character" w:styleId="WWCharLFO27LVL7">
    <w:name w:val="WW_CharLFO27LVL7"/>
    <w:qFormat/>
    <w:rPr>
      <w:rFonts w:ascii="OpenSymbol" w:hAnsi="OpenSymbol" w:eastAsia="OpenSymbol" w:cs="OpenSymbol"/>
    </w:rPr>
  </w:style>
  <w:style w:type="character" w:styleId="WWCharLFO27LVL8">
    <w:name w:val="WW_CharLFO27LVL8"/>
    <w:qFormat/>
    <w:rPr>
      <w:rFonts w:ascii="OpenSymbol" w:hAnsi="OpenSymbol" w:eastAsia="OpenSymbol" w:cs="OpenSymbol"/>
    </w:rPr>
  </w:style>
  <w:style w:type="character" w:styleId="WWCharLFO27LVL9">
    <w:name w:val="WW_CharLFO27LVL9"/>
    <w:qFormat/>
    <w:rPr>
      <w:rFonts w:ascii="OpenSymbol" w:hAnsi="OpenSymbol" w:eastAsia="OpenSymbol" w:cs="OpenSymbol"/>
    </w:rPr>
  </w:style>
  <w:style w:type="character" w:styleId="Tipodeletrapredefinidodopargrafo2">
    <w:name w:val="Tipo de letra predefinido do parágrafo2"/>
    <w:qFormat/>
    <w:rPr/>
  </w:style>
  <w:style w:type="character" w:styleId="Tipodeletrapredefinidodopargrafo1">
    <w:name w:val="Tipo de letra predefinido do parágrafo1"/>
    <w:qFormat/>
    <w:rPr/>
  </w:style>
  <w:style w:type="character" w:styleId="Tipodeletrapredefinidodopargrafo3">
    <w:name w:val="Tipo de letra predefinido do parágrafo3"/>
    <w:qFormat/>
    <w:rPr/>
  </w:style>
  <w:style w:type="paragraph" w:styleId="Ttulo">
    <w:name w:val="Título"/>
    <w:basedOn w:val="Normal"/>
    <w:next w:val="Corpo"/>
    <w:qFormat/>
    <w:pPr>
      <w:keepNext w:val="true"/>
      <w:spacing w:before="240" w:after="120"/>
    </w:pPr>
    <w:rPr>
      <w:rFonts w:ascii="Liberation Sans" w:hAnsi="Liberation Sans" w:eastAsia="Microsoft YaHei" w:cs="Arial Unicode MS"/>
      <w:sz w:val="28"/>
      <w:szCs w:val="28"/>
    </w:rPr>
  </w:style>
  <w:style w:type="paragraph" w:styleId="Corpo">
    <w:name w:val="Body Text"/>
    <w:basedOn w:val="Normal"/>
    <w:pPr>
      <w:spacing w:lineRule="auto" w:line="276" w:before="0" w:after="140"/>
    </w:pPr>
    <w:rPr/>
  </w:style>
  <w:style w:type="paragraph" w:styleId="Lista">
    <w:name w:val="List"/>
    <w:basedOn w:val="Corpo"/>
    <w:pPr/>
    <w:rPr>
      <w:rFonts w:cs="Arial Unicode MS"/>
    </w:rPr>
  </w:style>
  <w:style w:type="paragraph" w:styleId="Lenda">
    <w:name w:val="Caption"/>
    <w:basedOn w:val="Normal"/>
    <w:qFormat/>
    <w:pPr>
      <w:suppressLineNumbers/>
      <w:spacing w:before="120" w:after="120"/>
    </w:pPr>
    <w:rPr>
      <w:rFonts w:cs="Arial Unicode MS"/>
      <w:i/>
      <w:iCs/>
      <w:sz w:val="24"/>
      <w:szCs w:val="24"/>
    </w:rPr>
  </w:style>
  <w:style w:type="paragraph" w:styleId="Ndice">
    <w:name w:val="Índice"/>
    <w:basedOn w:val="Normal"/>
    <w:qFormat/>
    <w:pPr>
      <w:suppressLineNumbers/>
    </w:pPr>
    <w:rPr>
      <w:rFonts w:cs="Arial Unicode MS"/>
      <w:lang w:val="zxx" w:eastAsia="zxx" w:bidi="zxx"/>
    </w:rPr>
  </w:style>
  <w:style w:type="paragraph" w:styleId="Cabeceiraerodap">
    <w:name w:val="Cabeceira e rodapé"/>
    <w:basedOn w:val="Normal"/>
    <w:qFormat/>
    <w:pPr/>
    <w:rPr/>
  </w:style>
  <w:style w:type="paragraph" w:styleId="Cabeceira">
    <w:name w:val="Header"/>
    <w:basedOn w:val="Normal"/>
    <w:link w:val="CabeceiraCarc"/>
    <w:uiPriority w:val="99"/>
    <w:unhideWhenUsed/>
    <w:rsid w:val="00a23190"/>
    <w:pPr>
      <w:tabs>
        <w:tab w:val="clear" w:pos="708"/>
        <w:tab w:val="center" w:pos="4252" w:leader="none"/>
        <w:tab w:val="right" w:pos="8504" w:leader="none"/>
      </w:tabs>
      <w:spacing w:lineRule="auto" w:line="240" w:before="0" w:after="0"/>
    </w:pPr>
    <w:rPr/>
  </w:style>
  <w:style w:type="paragraph" w:styleId="Rodap">
    <w:name w:val="Footer"/>
    <w:basedOn w:val="Normal"/>
    <w:link w:val="PdepxinaCarc"/>
    <w:uiPriority w:val="99"/>
    <w:unhideWhenUsed/>
    <w:rsid w:val="00a23190"/>
    <w:pPr>
      <w:tabs>
        <w:tab w:val="clear" w:pos="708"/>
        <w:tab w:val="center" w:pos="4252" w:leader="none"/>
        <w:tab w:val="right" w:pos="8504" w:leader="none"/>
      </w:tabs>
      <w:spacing w:lineRule="auto" w:line="240" w:before="0" w:after="0"/>
    </w:pPr>
    <w:rPr/>
  </w:style>
  <w:style w:type="paragraph" w:styleId="Default" w:customStyle="1">
    <w:name w:val="Default"/>
    <w:qFormat/>
    <w:rsid w:val="003b2ee6"/>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es-ES" w:eastAsia="en-US" w:bidi="ar-SA"/>
    </w:rPr>
  </w:style>
  <w:style w:type="paragraph" w:styleId="Standard">
    <w:name w:val="Standard"/>
    <w:qFormat/>
    <w:pPr>
      <w:widowControl/>
      <w:suppressAutoHyphens w:val="true"/>
      <w:bidi w:val="0"/>
      <w:spacing w:before="0" w:after="0"/>
      <w:jc w:val="left"/>
    </w:pPr>
    <w:rPr>
      <w:rFonts w:ascii="Times New Roman" w:hAnsi="Times New Roman" w:eastAsia="Times New Roman" w:cs="Times New Roman"/>
      <w:color w:val="auto"/>
      <w:kern w:val="0"/>
      <w:sz w:val="22"/>
      <w:szCs w:val="22"/>
      <w:lang w:val="es-ES" w:eastAsia="en-US" w:bidi="ar-SA"/>
    </w:rPr>
  </w:style>
  <w:style w:type="paragraph" w:styleId="3ttulocentradogrosa" w:customStyle="1">
    <w:name w:val="3título centrado grosa"/>
    <w:basedOn w:val="Normal"/>
    <w:qFormat/>
    <w:rsid w:val="003b02cb"/>
    <w:pPr>
      <w:spacing w:lineRule="auto" w:line="360" w:before="284" w:after="284"/>
      <w:jc w:val="center"/>
    </w:pPr>
    <w:rPr>
      <w:rFonts w:ascii="Arial" w:hAnsi="Arial" w:eastAsia="Times New Roman" w:cs="Arial"/>
      <w:b/>
      <w:bCs/>
      <w:lang w:eastAsia="es-ES"/>
    </w:rPr>
  </w:style>
  <w:style w:type="paragraph" w:styleId="NormalWeb">
    <w:name w:val="Normal (Web)"/>
    <w:basedOn w:val="Normal"/>
    <w:uiPriority w:val="99"/>
    <w:semiHidden/>
    <w:unhideWhenUsed/>
    <w:qFormat/>
    <w:rsid w:val="00dc2aa8"/>
    <w:pPr>
      <w:spacing w:lineRule="auto" w:line="240" w:beforeAutospacing="1" w:afterAutospacing="1"/>
    </w:pPr>
    <w:rPr>
      <w:rFonts w:ascii="Calibri" w:hAnsi="Calibri" w:cs="Calibri"/>
      <w:lang w:val="es-ES" w:eastAsia="es-ES"/>
    </w:rPr>
  </w:style>
  <w:style w:type="paragraph" w:styleId="EstiloTtuloGeneral" w:customStyle="1">
    <w:name w:val="Estilo Título General"/>
    <w:basedOn w:val="Normal"/>
    <w:qFormat/>
    <w:rsid w:val="00347603"/>
    <w:pPr>
      <w:suppressAutoHyphens w:val="true"/>
      <w:spacing w:lineRule="auto" w:line="240" w:before="120" w:after="120"/>
      <w:jc w:val="both"/>
      <w:textAlignment w:val="baseline"/>
    </w:pPr>
    <w:rPr>
      <w:rFonts w:ascii="Arial" w:hAnsi="Arial" w:eastAsia="Arial" w:cs="Arial"/>
      <w:b/>
    </w:rPr>
  </w:style>
  <w:style w:type="paragraph" w:styleId="Western" w:customStyle="1">
    <w:name w:val="western"/>
    <w:basedOn w:val="Normal"/>
    <w:qFormat/>
    <w:rsid w:val="00a0451a"/>
    <w:pPr>
      <w:spacing w:lineRule="auto" w:line="288" w:beforeAutospacing="1" w:after="119"/>
      <w:jc w:val="both"/>
    </w:pPr>
    <w:rPr>
      <w:rFonts w:ascii="Times New Roman" w:hAnsi="Times New Roman" w:eastAsia="Times New Roman" w:cs="Times New Roman"/>
      <w:sz w:val="24"/>
      <w:szCs w:val="24"/>
      <w:lang w:val="es-ES_tradnl" w:eastAsia="es-ES_tradnl"/>
    </w:rPr>
  </w:style>
  <w:style w:type="paragraph" w:styleId="LONormal">
    <w:name w:val="LO-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paragraph" w:styleId="LONormal3">
    <w:name w:val="LO-Normal3"/>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paragraph" w:styleId="Normalweb1">
    <w:name w:val="Normal (web)"/>
    <w:basedOn w:val="Standard"/>
    <w:qFormat/>
    <w:pPr>
      <w:suppressAutoHyphens w:val="true"/>
      <w:spacing w:before="280" w:after="280"/>
    </w:pPr>
    <w:rPr>
      <w:rFonts w:ascii="Verdana" w:hAnsi="Verdana" w:eastAsia="Verdana" w:cs="Verdana"/>
      <w:color w:val="000000"/>
      <w:sz w:val="31"/>
      <w:szCs w:val="31"/>
    </w:rPr>
  </w:style>
  <w:style w:type="paragraph" w:styleId="Contidodetboa">
    <w:name w:val="Contido de táboa"/>
    <w:basedOn w:val="Normal"/>
    <w:qFormat/>
    <w:pPr>
      <w:widowControl w:val="false"/>
      <w:suppressLineNumbers/>
    </w:pPr>
    <w:rPr/>
  </w:style>
  <w:style w:type="numbering" w:styleId="NoList" w:default="1">
    <w:name w:val="No List"/>
    <w:uiPriority w:val="99"/>
    <w:semiHidden/>
    <w:unhideWhenUsed/>
    <w:qFormat/>
  </w:style>
  <w:style w:type="table" w:default="1" w:styleId="Tboanormal">
    <w:name w:val="Normal Table"/>
    <w:uiPriority w:val="99"/>
    <w:semiHidden/>
    <w:unhideWhenUsed/>
    <w:tblPr>
      <w:tblCellMar>
        <w:top w:w="0" w:type="dxa"/>
        <w:left w:w="108" w:type="dxa"/>
        <w:bottom w:w="0" w:type="dxa"/>
        <w:right w:w="108" w:type="dxa"/>
      </w:tblCellMar>
    </w:tblPr>
  </w:style>
  <w:style w:type="table" w:styleId="Tboacongrade">
    <w:name w:val="Table Grid"/>
    <w:basedOn w:val="Tboanormal"/>
    <w:uiPriority w:val="59"/>
    <w:rsid w:val="00a2319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 Id="rId3" Type="http://schemas.openxmlformats.org/officeDocument/2006/relationships/image" Target="media/image3.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069D0-BC2A-4B6A-8B1C-9921C0D05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6048</TotalTime>
  <Application>LibreOffice/7.2.6.2$Windows_X86_64 LibreOffice_project/b0ec3a565991f7569a5a7f5d24fed7f52653d754</Application>
  <AppVersion>15.0000</AppVersion>
  <Pages>25</Pages>
  <Words>8503</Words>
  <Characters>47401</Characters>
  <CharactersWithSpaces>56940</CharactersWithSpaces>
  <Paragraphs>260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2026-02-04T10:43:00Z</dcterms:created>
  <dc:creator>Usuario de Windows</dc:creator>
  <dc:description/>
  <dc:language>es-ES</dc:language>
  <cp:lastModifiedBy/>
  <cp:lastPrinted>2026-02-04T09:31:00Z</cp:lastPrinted>
  <dcterms:modified xsi:type="dcterms:W3CDTF">2026-10-12T21:15:23Z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